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6A1AEB">
      <w:pPr>
        <w:overflowPunct w:val="0"/>
        <w:jc w:val="center"/>
        <w:rPr>
          <w:rFonts w:ascii="Times New Roman" w:hAnsi="Times New Roman" w:cs="Times New Roman"/>
          <w:b/>
          <w:sz w:val="32"/>
          <w:szCs w:val="32"/>
        </w:rPr>
      </w:pPr>
      <w:bookmarkStart w:id="13" w:name="_GoBack"/>
      <w:bookmarkEnd w:id="13"/>
      <w:r>
        <w:rPr>
          <w:rFonts w:hint="eastAsia" w:ascii="Times New Roman" w:hAnsi="Times New Roman" w:cs="Times New Roman"/>
          <w:b/>
          <w:sz w:val="32"/>
          <w:szCs w:val="32"/>
        </w:rPr>
        <w:t>202</w:t>
      </w:r>
      <w:r>
        <w:rPr>
          <w:rFonts w:ascii="Times New Roman" w:hAnsi="Times New Roman" w:cs="Times New Roman"/>
          <w:b/>
          <w:sz w:val="32"/>
          <w:szCs w:val="32"/>
        </w:rPr>
        <w:t>5</w:t>
      </w:r>
      <w:r>
        <w:rPr>
          <w:rFonts w:hint="eastAsia" w:ascii="Times New Roman" w:hAnsi="Times New Roman" w:cs="Times New Roman"/>
          <w:b/>
          <w:sz w:val="32"/>
          <w:szCs w:val="32"/>
        </w:rPr>
        <w:t>年度中国发明协会</w:t>
      </w:r>
      <w:bookmarkStart w:id="0" w:name="OLE_LINK1"/>
      <w:bookmarkStart w:id="1" w:name="OLE_LINK2"/>
      <w:r>
        <w:rPr>
          <w:rFonts w:hint="eastAsia" w:ascii="Times New Roman" w:hAnsi="Times New Roman" w:cs="Times New Roman"/>
          <w:b/>
          <w:sz w:val="32"/>
          <w:szCs w:val="32"/>
        </w:rPr>
        <w:t>发明创业成果</w:t>
      </w:r>
      <w:bookmarkEnd w:id="0"/>
      <w:bookmarkEnd w:id="1"/>
      <w:r>
        <w:rPr>
          <w:rFonts w:hint="eastAsia" w:ascii="Times New Roman" w:hAnsi="Times New Roman" w:cs="Times New Roman"/>
          <w:b/>
          <w:sz w:val="32"/>
          <w:szCs w:val="32"/>
        </w:rPr>
        <w:t>奖</w:t>
      </w:r>
    </w:p>
    <w:p w14:paraId="3AC95195">
      <w:pPr>
        <w:overflowPunct w:val="0"/>
        <w:rPr>
          <w:rFonts w:ascii="Times New Roman" w:hAnsi="Times New Roman" w:cs="Times New Roman"/>
          <w:b/>
          <w:sz w:val="28"/>
          <w:szCs w:val="28"/>
        </w:rPr>
      </w:pPr>
      <w:r>
        <w:rPr>
          <w:rFonts w:hint="eastAsia" w:ascii="Times New Roman" w:hAnsi="Times New Roman" w:cs="Times New Roman"/>
          <w:b/>
          <w:color w:val="000000"/>
          <w:kern w:val="0"/>
          <w:sz w:val="28"/>
          <w:szCs w:val="28"/>
        </w:rPr>
        <w:t>一</w:t>
      </w:r>
      <w:r>
        <w:rPr>
          <w:rFonts w:ascii="Times New Roman" w:hAnsi="Times New Roman" w:cs="Times New Roman"/>
          <w:b/>
          <w:color w:val="000000"/>
          <w:kern w:val="0"/>
          <w:sz w:val="28"/>
          <w:szCs w:val="28"/>
        </w:rPr>
        <w:t>、项目名称</w:t>
      </w:r>
    </w:p>
    <w:p w14:paraId="2CD83F39">
      <w:pPr>
        <w:autoSpaceDE w:val="0"/>
        <w:autoSpaceDN w:val="0"/>
        <w:adjustRightInd w:val="0"/>
        <w:spacing w:line="360" w:lineRule="auto"/>
        <w:ind w:firstLine="560" w:firstLineChars="200"/>
        <w:rPr>
          <w:rFonts w:ascii="Times New Roman" w:hAnsi="Times New Roman" w:cs="Times New Roman"/>
          <w:kern w:val="0"/>
          <w:sz w:val="28"/>
          <w:szCs w:val="28"/>
        </w:rPr>
      </w:pPr>
      <w:bookmarkStart w:id="2" w:name="OLE_LINK57"/>
      <w:bookmarkStart w:id="3" w:name="OLE_LINK12"/>
      <w:bookmarkStart w:id="4" w:name="OLE_LINK100"/>
      <w:bookmarkStart w:id="5" w:name="OLE_LINK94"/>
      <w:bookmarkStart w:id="6" w:name="OLE_LINK13"/>
      <w:r>
        <w:rPr>
          <w:rFonts w:hint="eastAsia" w:ascii="Times New Roman" w:hAnsi="Times New Roman" w:cs="Times New Roman"/>
          <w:kern w:val="0"/>
          <w:sz w:val="28"/>
          <w:szCs w:val="28"/>
        </w:rPr>
        <w:t>黄土高原生态脆弱区仿自然植被构建及高效利用关键技术研发与应用</w:t>
      </w:r>
      <w:bookmarkEnd w:id="2"/>
      <w:bookmarkEnd w:id="3"/>
      <w:bookmarkEnd w:id="4"/>
      <w:bookmarkEnd w:id="5"/>
      <w:bookmarkEnd w:id="6"/>
    </w:p>
    <w:p w14:paraId="4AF5A6DF">
      <w:pPr>
        <w:overflowPunct w:val="0"/>
        <w:rPr>
          <w:rFonts w:ascii="Times New Roman" w:hAnsi="Times New Roman" w:cs="Times New Roman"/>
          <w:b/>
          <w:sz w:val="28"/>
          <w:szCs w:val="28"/>
        </w:rPr>
      </w:pPr>
      <w:r>
        <w:rPr>
          <w:rFonts w:hint="eastAsia" w:ascii="Times New Roman" w:hAnsi="Times New Roman" w:cs="Times New Roman"/>
          <w:b/>
          <w:sz w:val="28"/>
          <w:szCs w:val="28"/>
        </w:rPr>
        <w:t>二、项目主要完成单位</w:t>
      </w:r>
    </w:p>
    <w:p w14:paraId="036E6201">
      <w:pPr>
        <w:pStyle w:val="13"/>
        <w:overflowPunct w:val="0"/>
        <w:ind w:firstLine="560"/>
        <w:rPr>
          <w:rFonts w:hint="eastAsia" w:ascii="Times New Roman" w:hAnsi="Times New Roman" w:cs="Times New Roman"/>
          <w:sz w:val="28"/>
          <w:szCs w:val="28"/>
        </w:rPr>
      </w:pPr>
      <w:r>
        <w:rPr>
          <w:rFonts w:hint="eastAsia" w:ascii="Times New Roman" w:hAnsi="Times New Roman" w:cs="Times New Roman"/>
          <w:sz w:val="28"/>
          <w:szCs w:val="28"/>
        </w:rPr>
        <w:t>中国水利水电科学研究院、水利部沙棘开发管理中心(水利部水土保持植物开发管理中心)、延安市退耕还林工程管理办公室、</w:t>
      </w:r>
      <w:r>
        <w:rPr>
          <w:rFonts w:ascii="Times New Roman" w:hAnsi="Times New Roman" w:cs="Times New Roman"/>
          <w:sz w:val="28"/>
          <w:szCs w:val="28"/>
        </w:rPr>
        <w:t>延安大学</w:t>
      </w:r>
    </w:p>
    <w:p w14:paraId="14416256">
      <w:pPr>
        <w:overflowPunct w:val="0"/>
        <w:rPr>
          <w:rFonts w:ascii="Times New Roman" w:hAnsi="Times New Roman" w:cs="Times New Roman"/>
          <w:b/>
          <w:sz w:val="28"/>
          <w:szCs w:val="28"/>
        </w:rPr>
      </w:pPr>
      <w:r>
        <w:rPr>
          <w:rFonts w:hint="eastAsia" w:ascii="Times New Roman" w:hAnsi="Times New Roman" w:cs="Times New Roman"/>
          <w:b/>
          <w:sz w:val="28"/>
          <w:szCs w:val="28"/>
        </w:rPr>
        <w:t>三、项目主要完成人</w:t>
      </w:r>
    </w:p>
    <w:p w14:paraId="187693A4">
      <w:pPr>
        <w:pStyle w:val="13"/>
        <w:overflowPunct w:val="0"/>
        <w:ind w:firstLine="562"/>
        <w:rPr>
          <w:rFonts w:hint="eastAsia" w:ascii="Times New Roman" w:hAnsi="Times New Roman" w:cs="Times New Roman"/>
          <w:sz w:val="28"/>
          <w:szCs w:val="28"/>
        </w:rPr>
      </w:pPr>
      <w:r>
        <w:rPr>
          <w:rFonts w:hint="eastAsia" w:ascii="Times New Roman" w:hAnsi="Times New Roman" w:cs="Times New Roman"/>
          <w:b/>
          <w:sz w:val="28"/>
          <w:szCs w:val="28"/>
        </w:rPr>
        <w:t>刘广全、</w:t>
      </w:r>
      <w:r>
        <w:rPr>
          <w:rFonts w:ascii="Times New Roman" w:hAnsi="Times New Roman" w:cs="Times New Roman"/>
          <w:b/>
          <w:sz w:val="28"/>
          <w:szCs w:val="28"/>
        </w:rPr>
        <w:t>土小</w:t>
      </w:r>
      <w:bookmarkStart w:id="7" w:name="OLE_LINK102"/>
      <w:bookmarkStart w:id="8" w:name="OLE_LINK101"/>
      <w:r>
        <w:rPr>
          <w:rFonts w:ascii="Times New Roman" w:hAnsi="Times New Roman" w:cs="Times New Roman"/>
          <w:b/>
          <w:sz w:val="28"/>
          <w:szCs w:val="28"/>
        </w:rPr>
        <w:t>宁</w:t>
      </w:r>
      <w:r>
        <w:rPr>
          <w:rFonts w:hint="eastAsia" w:ascii="Times New Roman" w:hAnsi="Times New Roman" w:cs="Times New Roman"/>
          <w:b/>
          <w:sz w:val="28"/>
          <w:szCs w:val="28"/>
        </w:rPr>
        <w:t>、艾宁</w:t>
      </w:r>
      <w:r>
        <w:rPr>
          <w:rFonts w:hint="eastAsia" w:ascii="Times New Roman" w:hAnsi="Times New Roman" w:cs="Times New Roman"/>
          <w:sz w:val="28"/>
          <w:szCs w:val="28"/>
        </w:rPr>
        <w:t>、</w:t>
      </w:r>
      <w:r>
        <w:rPr>
          <w:rFonts w:ascii="Times New Roman" w:hAnsi="Times New Roman" w:cs="Times New Roman"/>
          <w:b/>
          <w:sz w:val="28"/>
          <w:szCs w:val="28"/>
        </w:rPr>
        <w:t>白应飞</w:t>
      </w:r>
      <w:r>
        <w:rPr>
          <w:rFonts w:hint="eastAsia" w:ascii="Times New Roman" w:hAnsi="Times New Roman" w:cs="Times New Roman"/>
          <w:b/>
          <w:sz w:val="28"/>
          <w:szCs w:val="28"/>
        </w:rPr>
        <w:t>、</w:t>
      </w:r>
      <w:r>
        <w:rPr>
          <w:rFonts w:ascii="Times New Roman" w:hAnsi="Times New Roman" w:cs="Times New Roman"/>
          <w:b/>
          <w:sz w:val="28"/>
          <w:szCs w:val="28"/>
        </w:rPr>
        <w:t>齐春雨</w:t>
      </w:r>
      <w:r>
        <w:rPr>
          <w:rFonts w:hint="eastAsia" w:ascii="Times New Roman" w:hAnsi="Times New Roman" w:cs="Times New Roman"/>
          <w:b/>
          <w:sz w:val="28"/>
          <w:szCs w:val="28"/>
        </w:rPr>
        <w:t>、李浦航</w:t>
      </w:r>
    </w:p>
    <w:p w14:paraId="56CC724D">
      <w:pPr>
        <w:overflowPunct w:val="0"/>
        <w:rPr>
          <w:rFonts w:ascii="Times New Roman" w:hAnsi="Times New Roman" w:cs="Times New Roman"/>
          <w:b/>
          <w:sz w:val="28"/>
          <w:szCs w:val="28"/>
        </w:rPr>
      </w:pPr>
      <w:r>
        <w:rPr>
          <w:rFonts w:hint="eastAsia" w:ascii="Times New Roman" w:hAnsi="Times New Roman" w:cs="Times New Roman"/>
          <w:b/>
          <w:sz w:val="28"/>
          <w:szCs w:val="28"/>
        </w:rPr>
        <w:t>四、项目成果简介</w:t>
      </w:r>
    </w:p>
    <w:p w14:paraId="12D9F0D1">
      <w:pPr>
        <w:autoSpaceDE w:val="0"/>
        <w:autoSpaceDN w:val="0"/>
        <w:adjustRightInd w:val="0"/>
        <w:spacing w:line="360" w:lineRule="auto"/>
        <w:ind w:firstLine="560" w:firstLineChars="200"/>
      </w:pPr>
      <w:bookmarkStart w:id="9" w:name="OLE_LINK30"/>
      <w:bookmarkStart w:id="10" w:name="OLE_LINK20"/>
      <w:bookmarkStart w:id="11" w:name="OLE_LINK19"/>
      <w:bookmarkStart w:id="12" w:name="OLE_LINK25"/>
      <w:r>
        <w:rPr>
          <w:rFonts w:hint="eastAsia" w:ascii="Times New Roman" w:hAnsi="Times New Roman" w:cs="Times New Roman"/>
          <w:kern w:val="0"/>
          <w:sz w:val="28"/>
          <w:szCs w:val="28"/>
        </w:rPr>
        <w:t>该成果</w:t>
      </w:r>
      <w:r>
        <w:rPr>
          <w:rFonts w:ascii="Times New Roman" w:hAnsi="Times New Roman" w:cs="Times New Roman"/>
          <w:kern w:val="0"/>
          <w:sz w:val="28"/>
          <w:szCs w:val="28"/>
        </w:rPr>
        <w:t>在</w:t>
      </w:r>
      <w:r>
        <w:rPr>
          <w:rFonts w:hint="eastAsia" w:ascii="Times New Roman" w:hAnsi="Times New Roman" w:cs="Times New Roman"/>
          <w:kern w:val="0"/>
          <w:sz w:val="28"/>
          <w:szCs w:val="28"/>
        </w:rPr>
        <w:t>国家</w:t>
      </w:r>
      <w:r>
        <w:rPr>
          <w:rFonts w:ascii="Times New Roman" w:hAnsi="Times New Roman" w:cs="Times New Roman"/>
          <w:kern w:val="0"/>
          <w:sz w:val="28"/>
          <w:szCs w:val="28"/>
        </w:rPr>
        <w:t>科技支撑“水蚀风蚀交错区植被群落构建与沙棘产业化技术及示范”</w:t>
      </w:r>
      <w:r>
        <w:rPr>
          <w:rFonts w:hint="eastAsia" w:ascii="Times New Roman" w:hAnsi="Times New Roman" w:cs="Times New Roman"/>
          <w:kern w:val="0"/>
          <w:sz w:val="28"/>
          <w:szCs w:val="28"/>
        </w:rPr>
        <w:t>和</w:t>
      </w:r>
      <w:r>
        <w:rPr>
          <w:rFonts w:ascii="Times New Roman" w:hAnsi="Times New Roman" w:cs="Times New Roman"/>
          <w:kern w:val="0"/>
          <w:sz w:val="28"/>
          <w:szCs w:val="28"/>
        </w:rPr>
        <w:t>国家重点研发“水蚀风蚀交错区植被群落构建与沙棘产业化技术及示范”</w:t>
      </w:r>
      <w:r>
        <w:rPr>
          <w:rFonts w:hint="eastAsia" w:ascii="Times New Roman" w:hAnsi="Times New Roman" w:cs="Times New Roman"/>
          <w:kern w:val="0"/>
          <w:sz w:val="28"/>
          <w:szCs w:val="28"/>
        </w:rPr>
        <w:t>等</w:t>
      </w:r>
      <w:r>
        <w:rPr>
          <w:rFonts w:ascii="Times New Roman" w:hAnsi="Times New Roman" w:cs="Times New Roman"/>
          <w:kern w:val="0"/>
          <w:sz w:val="28"/>
          <w:szCs w:val="28"/>
        </w:rPr>
        <w:t>课题</w:t>
      </w:r>
      <w:r>
        <w:rPr>
          <w:rFonts w:hint="eastAsia" w:ascii="Times New Roman" w:hAnsi="Times New Roman" w:cs="Times New Roman"/>
          <w:kern w:val="0"/>
          <w:sz w:val="28"/>
          <w:szCs w:val="28"/>
        </w:rPr>
        <w:t>或</w:t>
      </w:r>
      <w:r>
        <w:rPr>
          <w:rFonts w:ascii="Times New Roman" w:hAnsi="Times New Roman" w:cs="Times New Roman"/>
          <w:kern w:val="0"/>
          <w:sz w:val="28"/>
          <w:szCs w:val="28"/>
        </w:rPr>
        <w:t>项目</w:t>
      </w:r>
      <w:r>
        <w:rPr>
          <w:rFonts w:hint="eastAsia" w:ascii="Times New Roman" w:hAnsi="Times New Roman" w:cs="Times New Roman"/>
          <w:kern w:val="0"/>
          <w:sz w:val="28"/>
          <w:szCs w:val="28"/>
        </w:rPr>
        <w:t>的支持</w:t>
      </w:r>
      <w:r>
        <w:rPr>
          <w:rFonts w:ascii="Times New Roman" w:hAnsi="Times New Roman" w:cs="Times New Roman"/>
          <w:kern w:val="0"/>
          <w:sz w:val="28"/>
          <w:szCs w:val="28"/>
        </w:rPr>
        <w:t>下，在</w:t>
      </w:r>
      <w:r>
        <w:rPr>
          <w:rFonts w:hint="eastAsia" w:ascii="Times New Roman" w:hAnsi="Times New Roman" w:cs="Times New Roman"/>
          <w:kern w:val="0"/>
          <w:sz w:val="28"/>
          <w:szCs w:val="28"/>
        </w:rPr>
        <w:t>黄土高原生态</w:t>
      </w:r>
      <w:r>
        <w:rPr>
          <w:rFonts w:ascii="Times New Roman" w:hAnsi="Times New Roman" w:cs="Times New Roman"/>
          <w:kern w:val="0"/>
          <w:sz w:val="28"/>
          <w:szCs w:val="28"/>
        </w:rPr>
        <w:t>脆弱区微地形植被构建理论等方面研究取得了重要进展，揭示了“水保—生态—经济”系统协同机制与调控机理；形成了</w:t>
      </w:r>
      <w:r>
        <w:rPr>
          <w:rFonts w:hint="eastAsia" w:ascii="Times New Roman" w:hAnsi="Times New Roman" w:cs="Times New Roman"/>
          <w:kern w:val="0"/>
          <w:sz w:val="28"/>
          <w:szCs w:val="28"/>
        </w:rPr>
        <w:t>区域</w:t>
      </w:r>
      <w:r>
        <w:rPr>
          <w:rFonts w:ascii="Times New Roman" w:hAnsi="Times New Roman" w:cs="Times New Roman"/>
          <w:kern w:val="0"/>
          <w:sz w:val="28"/>
          <w:szCs w:val="28"/>
        </w:rPr>
        <w:t>仿自然高效植被</w:t>
      </w:r>
      <w:r>
        <w:rPr>
          <w:rFonts w:ascii="Times New Roman" w:hAnsi="Times New Roman" w:cs="Times New Roman"/>
          <w:sz w:val="28"/>
          <w:szCs w:val="28"/>
        </w:rPr>
        <w:t>构建等关键技术体系。集成创新了适应不同立地</w:t>
      </w:r>
      <w:r>
        <w:rPr>
          <w:rFonts w:hint="eastAsia" w:ascii="Times New Roman" w:hAnsi="Times New Roman" w:cs="Times New Roman"/>
          <w:sz w:val="28"/>
          <w:szCs w:val="28"/>
        </w:rPr>
        <w:t>类型</w:t>
      </w:r>
      <w:r>
        <w:rPr>
          <w:rFonts w:ascii="Times New Roman" w:hAnsi="Times New Roman" w:cs="Times New Roman"/>
          <w:sz w:val="28"/>
          <w:szCs w:val="28"/>
        </w:rPr>
        <w:t>油松×沙棘混交林等12种植被恢复模式及沙棘×柠条×油松等5种低效林分改造模式，推广了12个沙棘优良品种。该成果获型专利3</w:t>
      </w:r>
      <w:r>
        <w:rPr>
          <w:rFonts w:hint="eastAsia" w:ascii="Times New Roman" w:hAnsi="Times New Roman" w:cs="Times New Roman"/>
          <w:sz w:val="28"/>
          <w:szCs w:val="28"/>
        </w:rPr>
        <w:t>3</w:t>
      </w:r>
      <w:r>
        <w:rPr>
          <w:rFonts w:ascii="Times New Roman" w:hAnsi="Times New Roman" w:cs="Times New Roman"/>
          <w:sz w:val="28"/>
          <w:szCs w:val="28"/>
        </w:rPr>
        <w:t>件；颁布标准8个；发表论著10</w:t>
      </w:r>
      <w:r>
        <w:rPr>
          <w:rFonts w:hint="eastAsia" w:ascii="Times New Roman" w:hAnsi="Times New Roman" w:cs="Times New Roman"/>
          <w:sz w:val="28"/>
          <w:szCs w:val="28"/>
        </w:rPr>
        <w:t>0余</w:t>
      </w:r>
      <w:r>
        <w:rPr>
          <w:rFonts w:ascii="Times New Roman" w:hAnsi="Times New Roman" w:cs="Times New Roman"/>
          <w:sz w:val="28"/>
          <w:szCs w:val="28"/>
        </w:rPr>
        <w:t>篇；培养研究生3</w:t>
      </w:r>
      <w:r>
        <w:rPr>
          <w:rFonts w:hint="eastAsia" w:ascii="Times New Roman" w:hAnsi="Times New Roman" w:cs="Times New Roman"/>
          <w:sz w:val="28"/>
          <w:szCs w:val="28"/>
        </w:rPr>
        <w:t>0余</w:t>
      </w:r>
      <w:r>
        <w:rPr>
          <w:rFonts w:ascii="Times New Roman" w:hAnsi="Times New Roman" w:cs="Times New Roman"/>
          <w:sz w:val="28"/>
          <w:szCs w:val="28"/>
        </w:rPr>
        <w:t>名</w:t>
      </w:r>
      <w:r>
        <w:rPr>
          <w:rFonts w:hint="eastAsia" w:ascii="Times New Roman" w:hAnsi="Times New Roman" w:cs="Times New Roman"/>
          <w:sz w:val="28"/>
          <w:szCs w:val="28"/>
        </w:rPr>
        <w:t>；</w:t>
      </w:r>
      <w:r>
        <w:rPr>
          <w:rFonts w:ascii="Times New Roman" w:hAnsi="Times New Roman" w:cs="Times New Roman"/>
          <w:sz w:val="28"/>
          <w:szCs w:val="28"/>
        </w:rPr>
        <w:t>举办培训班</w:t>
      </w:r>
      <w:r>
        <w:rPr>
          <w:rFonts w:ascii="Times New Roman" w:hAnsi="Times New Roman" w:cs="Times New Roman"/>
          <w:bCs/>
          <w:sz w:val="28"/>
          <w:szCs w:val="28"/>
        </w:rPr>
        <w:t>1</w:t>
      </w:r>
      <w:r>
        <w:rPr>
          <w:rFonts w:hint="eastAsia" w:ascii="Times New Roman" w:hAnsi="Times New Roman" w:cs="Times New Roman"/>
          <w:sz w:val="28"/>
          <w:szCs w:val="28"/>
        </w:rPr>
        <w:t>0多</w:t>
      </w:r>
      <w:r>
        <w:rPr>
          <w:rFonts w:ascii="Times New Roman" w:hAnsi="Times New Roman" w:cs="Times New Roman"/>
          <w:sz w:val="28"/>
          <w:szCs w:val="28"/>
        </w:rPr>
        <w:t>个</w:t>
      </w:r>
      <w:r>
        <w:rPr>
          <w:rFonts w:ascii="Times New Roman" w:hAnsi="Times New Roman" w:cs="Times New Roman"/>
          <w:bCs/>
          <w:sz w:val="28"/>
          <w:szCs w:val="28"/>
        </w:rPr>
        <w:t>，为地方生态建设提供了强有力的技术支撑</w:t>
      </w:r>
      <w:r>
        <w:rPr>
          <w:rFonts w:ascii="Times New Roman" w:hAnsi="Times New Roman" w:cs="Times New Roman"/>
          <w:sz w:val="28"/>
          <w:szCs w:val="28"/>
        </w:rPr>
        <w:t>。该成果</w:t>
      </w:r>
      <w:r>
        <w:rPr>
          <w:rFonts w:ascii="Times New Roman" w:hAnsi="Times New Roman" w:cs="Times New Roman"/>
          <w:bCs/>
          <w:sz w:val="28"/>
          <w:szCs w:val="28"/>
        </w:rPr>
        <w:t>在延安、榆林、鄂尔多斯等地推广6000多</w:t>
      </w:r>
      <w:r>
        <w:rPr>
          <w:rFonts w:ascii="Times New Roman" w:hAnsi="Times New Roman" w:cs="Times New Roman"/>
          <w:sz w:val="28"/>
          <w:szCs w:val="28"/>
        </w:rPr>
        <w:t>km</w:t>
      </w:r>
      <w:r>
        <w:rPr>
          <w:rFonts w:ascii="Times New Roman" w:hAnsi="Times New Roman" w:cs="Times New Roman"/>
          <w:sz w:val="28"/>
          <w:szCs w:val="28"/>
          <w:vertAlign w:val="superscript"/>
        </w:rPr>
        <w:t>2</w:t>
      </w:r>
      <w:r>
        <w:rPr>
          <w:rFonts w:ascii="Times New Roman" w:hAnsi="Times New Roman" w:cs="Times New Roman"/>
          <w:sz w:val="28"/>
          <w:szCs w:val="28"/>
        </w:rPr>
        <w:t>，</w:t>
      </w:r>
      <w:r>
        <w:rPr>
          <w:rFonts w:ascii="Times New Roman" w:hAnsi="Times New Roman" w:cs="Times New Roman"/>
          <w:bCs/>
          <w:sz w:val="28"/>
          <w:szCs w:val="28"/>
        </w:rPr>
        <w:t>为晋陕蒙砒砂岩沙棘生态治理、露天煤炭开采复垦沙棘丰产园营建、低质低效沙棘林分改造提供了样板或技术支撑</w:t>
      </w:r>
      <w:r>
        <w:rPr>
          <w:rFonts w:ascii="Times New Roman" w:hAnsi="Times New Roman" w:cs="Times New Roman"/>
          <w:sz w:val="28"/>
          <w:szCs w:val="28"/>
        </w:rPr>
        <w:t>，生态、经济和社会效益</w:t>
      </w:r>
      <w:r>
        <w:rPr>
          <w:rFonts w:hint="eastAsia" w:ascii="Times New Roman" w:hAnsi="Times New Roman" w:cs="Times New Roman"/>
          <w:sz w:val="28"/>
          <w:szCs w:val="28"/>
        </w:rPr>
        <w:t>十分显著</w:t>
      </w:r>
      <w:r>
        <w:rPr>
          <w:rFonts w:ascii="Times New Roman" w:hAnsi="Times New Roman" w:cs="Times New Roman"/>
          <w:sz w:val="28"/>
          <w:szCs w:val="28"/>
        </w:rPr>
        <w:t>。</w:t>
      </w:r>
      <w:bookmarkEnd w:id="7"/>
      <w:bookmarkEnd w:id="8"/>
      <w:bookmarkEnd w:id="9"/>
      <w:bookmarkEnd w:id="10"/>
      <w:bookmarkEnd w:id="11"/>
      <w:bookmarkEnd w:id="12"/>
    </w:p>
    <w:sectPr>
      <w:footerReference r:id="rId3" w:type="default"/>
      <w:pgSz w:w="11906" w:h="16838"/>
      <w:pgMar w:top="1304" w:right="1644" w:bottom="1304"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7053025"/>
    </w:sdtPr>
    <w:sdtEndPr>
      <w:rPr>
        <w:rFonts w:ascii="Times New Roman" w:hAnsi="Times New Roman" w:cs="Times New Roman"/>
      </w:rPr>
    </w:sdtEndPr>
    <w:sdtContent>
      <w:p w14:paraId="7AD87C1F">
        <w:pPr>
          <w:pStyle w:val="5"/>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w:t>
        </w:r>
        <w:r>
          <w:rPr>
            <w:rFonts w:ascii="Times New Roman" w:hAnsi="Times New Roman" w:cs="Times New Roma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ZjODc4NmM3NmZhYWE5MWMwYmZiODMwZmMzNzZjNDUifQ=="/>
  </w:docVars>
  <w:rsids>
    <w:rsidRoot w:val="00097E6D"/>
    <w:rsid w:val="00097E6D"/>
    <w:rsid w:val="00191701"/>
    <w:rsid w:val="001C7344"/>
    <w:rsid w:val="0028084E"/>
    <w:rsid w:val="002A661C"/>
    <w:rsid w:val="002B1A26"/>
    <w:rsid w:val="002C383B"/>
    <w:rsid w:val="002E3F52"/>
    <w:rsid w:val="00405578"/>
    <w:rsid w:val="004468C7"/>
    <w:rsid w:val="00452F3C"/>
    <w:rsid w:val="004F7086"/>
    <w:rsid w:val="005B063E"/>
    <w:rsid w:val="005C1C2E"/>
    <w:rsid w:val="00756823"/>
    <w:rsid w:val="00761524"/>
    <w:rsid w:val="00A2078B"/>
    <w:rsid w:val="00A23237"/>
    <w:rsid w:val="00AA714A"/>
    <w:rsid w:val="00AB0B2A"/>
    <w:rsid w:val="00B36A57"/>
    <w:rsid w:val="00B724C5"/>
    <w:rsid w:val="00BC2BC0"/>
    <w:rsid w:val="00C53930"/>
    <w:rsid w:val="00C660C1"/>
    <w:rsid w:val="00C95C20"/>
    <w:rsid w:val="00CE66F8"/>
    <w:rsid w:val="00D343A2"/>
    <w:rsid w:val="00E00ADC"/>
    <w:rsid w:val="00E26073"/>
    <w:rsid w:val="00E525A6"/>
    <w:rsid w:val="00E570D1"/>
    <w:rsid w:val="00EF5964"/>
    <w:rsid w:val="00F3207C"/>
    <w:rsid w:val="00F72EF8"/>
    <w:rsid w:val="03BD0823"/>
    <w:rsid w:val="07294629"/>
    <w:rsid w:val="07B70A14"/>
    <w:rsid w:val="0826379E"/>
    <w:rsid w:val="092F61A7"/>
    <w:rsid w:val="0C811679"/>
    <w:rsid w:val="255B6AB3"/>
    <w:rsid w:val="266A7217"/>
    <w:rsid w:val="2F7F3544"/>
    <w:rsid w:val="32427031"/>
    <w:rsid w:val="5D5F3EC2"/>
    <w:rsid w:val="6ACC6C41"/>
    <w:rsid w:val="6C132881"/>
    <w:rsid w:val="71A175B3"/>
    <w:rsid w:val="728B6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alloon Text"/>
    <w:basedOn w:val="1"/>
    <w:link w:val="12"/>
    <w:qFormat/>
    <w:uiPriority w:val="0"/>
    <w:rPr>
      <w:sz w:val="18"/>
      <w:szCs w:val="1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semiHidden/>
    <w:unhideWhenUsed/>
    <w:qFormat/>
    <w:uiPriority w:val="99"/>
    <w:rPr>
      <w:sz w:val="21"/>
      <w:szCs w:val="21"/>
    </w:rPr>
  </w:style>
  <w:style w:type="character" w:customStyle="1" w:styleId="11">
    <w:name w:val="fontstyle01"/>
    <w:basedOn w:val="9"/>
    <w:qFormat/>
    <w:uiPriority w:val="0"/>
    <w:rPr>
      <w:rFonts w:hint="eastAsia" w:ascii="华文仿宋" w:hAnsi="华文仿宋" w:eastAsia="华文仿宋"/>
      <w:color w:val="000000"/>
      <w:sz w:val="32"/>
      <w:szCs w:val="32"/>
    </w:rPr>
  </w:style>
  <w:style w:type="character" w:customStyle="1" w:styleId="12">
    <w:name w:val="批注框文本 Char"/>
    <w:basedOn w:val="9"/>
    <w:link w:val="4"/>
    <w:qFormat/>
    <w:uiPriority w:val="0"/>
    <w:rPr>
      <w:rFonts w:asciiTheme="minorHAnsi" w:hAnsiTheme="minorHAnsi" w:eastAsiaTheme="minorEastAsia" w:cstheme="minorBidi"/>
      <w:kern w:val="2"/>
      <w:sz w:val="18"/>
      <w:szCs w:val="18"/>
    </w:rPr>
  </w:style>
  <w:style w:type="paragraph" w:styleId="13">
    <w:name w:val="List Paragraph"/>
    <w:basedOn w:val="1"/>
    <w:qFormat/>
    <w:uiPriority w:val="99"/>
    <w:pPr>
      <w:ind w:firstLine="420" w:firstLineChars="200"/>
    </w:pPr>
  </w:style>
  <w:style w:type="character" w:customStyle="1" w:styleId="14">
    <w:name w:val="页眉 Char"/>
    <w:basedOn w:val="9"/>
    <w:link w:val="6"/>
    <w:qFormat/>
    <w:uiPriority w:val="0"/>
    <w:rPr>
      <w:rFonts w:asciiTheme="minorHAnsi" w:hAnsiTheme="minorHAnsi" w:eastAsiaTheme="minorEastAsia" w:cstheme="minorBidi"/>
      <w:kern w:val="2"/>
      <w:sz w:val="18"/>
      <w:szCs w:val="18"/>
    </w:rPr>
  </w:style>
  <w:style w:type="character" w:customStyle="1" w:styleId="15">
    <w:name w:val="标题 1 Char"/>
    <w:basedOn w:val="9"/>
    <w:link w:val="2"/>
    <w:uiPriority w:val="9"/>
    <w:rPr>
      <w:rFonts w:ascii="宋体" w:hAnsi="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533</Words>
  <Characters>548</Characters>
  <Lines>3</Lines>
  <Paragraphs>1</Paragraphs>
  <TotalTime>6</TotalTime>
  <ScaleCrop>false</ScaleCrop>
  <LinksUpToDate>false</LinksUpToDate>
  <CharactersWithSpaces>548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2025-05-07T14:28:00Z</dcterms:created>
  <dc:creator>huanghaiqi</dc:creator>
  <cp:lastModifiedBy>gyl</cp:lastModifiedBy>
  <dcterms:modified xsi:type="dcterms:W3CDTF">2025-05-09T06:41:35Z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C96F82361F5241C7AA32A7B7E15259E1_13</vt:lpwstr>
  </property>
</Properties>
</file>