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48D6E">
      <w:pPr>
        <w:tabs>
          <w:tab w:val="left" w:pos="8789"/>
        </w:tabs>
        <w:snapToGrid w:val="0"/>
        <w:spacing w:line="500" w:lineRule="exact"/>
        <w:jc w:val="center"/>
        <w:rPr>
          <w:b/>
          <w:sz w:val="32"/>
          <w:szCs w:val="32"/>
        </w:rPr>
      </w:pPr>
      <w:r>
        <w:rPr>
          <w:b/>
          <w:sz w:val="32"/>
          <w:szCs w:val="32"/>
          <w:u w:val="single"/>
        </w:rPr>
        <w:t xml:space="preserve">  </w:t>
      </w:r>
      <w:r>
        <w:rPr>
          <w:rFonts w:hint="eastAsia"/>
          <w:b/>
          <w:sz w:val="32"/>
          <w:szCs w:val="32"/>
          <w:u w:val="single"/>
        </w:rPr>
        <w:t>2024</w:t>
      </w:r>
      <w:r>
        <w:rPr>
          <w:b/>
          <w:sz w:val="32"/>
          <w:szCs w:val="32"/>
          <w:u w:val="single"/>
        </w:rPr>
        <w:t xml:space="preserve"> </w:t>
      </w:r>
      <w:r>
        <w:rPr>
          <w:b/>
          <w:sz w:val="32"/>
          <w:szCs w:val="32"/>
        </w:rPr>
        <w:t>年度赣鄱水利科学技术奖提名项目公示</w:t>
      </w:r>
    </w:p>
    <w:p w14:paraId="23C2C47B">
      <w:pPr>
        <w:adjustRightInd w:val="0"/>
        <w:snapToGrid w:val="0"/>
        <w:spacing w:line="360" w:lineRule="auto"/>
        <w:rPr>
          <w:rFonts w:eastAsia="仿宋_GB2312"/>
          <w:b/>
          <w:kern w:val="0"/>
          <w:sz w:val="32"/>
          <w:szCs w:val="32"/>
        </w:rPr>
      </w:pPr>
    </w:p>
    <w:p w14:paraId="161660AE">
      <w:pPr>
        <w:adjustRightInd w:val="0"/>
        <w:snapToGrid w:val="0"/>
        <w:spacing w:line="360" w:lineRule="auto"/>
        <w:rPr>
          <w:rFonts w:eastAsia="仿宋_GB2312"/>
          <w:kern w:val="0"/>
          <w:sz w:val="32"/>
          <w:szCs w:val="32"/>
        </w:rPr>
      </w:pPr>
      <w:r>
        <w:rPr>
          <w:rFonts w:eastAsia="仿宋_GB2312"/>
          <w:kern w:val="0"/>
          <w:sz w:val="32"/>
          <w:szCs w:val="32"/>
        </w:rPr>
        <w:t>项目名称：</w:t>
      </w:r>
      <w:bookmarkStart w:id="0" w:name="_Toc17428"/>
      <w:bookmarkStart w:id="1" w:name="_Toc114831918"/>
      <w:r>
        <w:rPr>
          <w:rFonts w:hint="eastAsia" w:eastAsia="仿宋_GB2312"/>
          <w:kern w:val="0"/>
          <w:sz w:val="32"/>
          <w:szCs w:val="32"/>
        </w:rPr>
        <w:t>鄱阳湖流域干旱演变规律与</w:t>
      </w:r>
      <w:bookmarkEnd w:id="0"/>
      <w:bookmarkEnd w:id="1"/>
      <w:r>
        <w:rPr>
          <w:rFonts w:hint="eastAsia" w:eastAsia="仿宋_GB2312"/>
          <w:kern w:val="0"/>
          <w:sz w:val="32"/>
          <w:szCs w:val="32"/>
        </w:rPr>
        <w:t>空间格局研究</w:t>
      </w:r>
    </w:p>
    <w:p w14:paraId="233A1608">
      <w:pPr>
        <w:adjustRightInd w:val="0"/>
        <w:snapToGrid w:val="0"/>
        <w:spacing w:line="360" w:lineRule="auto"/>
        <w:rPr>
          <w:rFonts w:eastAsia="仿宋_GB2312"/>
          <w:kern w:val="0"/>
          <w:sz w:val="32"/>
          <w:szCs w:val="32"/>
        </w:rPr>
      </w:pPr>
      <w:r>
        <w:rPr>
          <w:rFonts w:eastAsia="仿宋_GB2312"/>
          <w:kern w:val="0"/>
          <w:sz w:val="32"/>
          <w:szCs w:val="32"/>
        </w:rPr>
        <w:t>候选单位：</w:t>
      </w:r>
      <w:r>
        <w:rPr>
          <w:rFonts w:hint="eastAsia" w:eastAsia="仿宋_GB2312"/>
          <w:kern w:val="0"/>
          <w:sz w:val="32"/>
          <w:szCs w:val="32"/>
        </w:rPr>
        <w:t>1.江西省水文监测中心</w:t>
      </w:r>
    </w:p>
    <w:p w14:paraId="50A3C65E">
      <w:pPr>
        <w:adjustRightInd w:val="0"/>
        <w:snapToGrid w:val="0"/>
        <w:spacing w:line="360" w:lineRule="auto"/>
        <w:rPr>
          <w:rFonts w:eastAsia="仿宋_GB2312"/>
          <w:kern w:val="0"/>
          <w:sz w:val="32"/>
          <w:szCs w:val="32"/>
        </w:rPr>
      </w:pPr>
      <w:r>
        <w:rPr>
          <w:rFonts w:hint="eastAsia" w:eastAsia="仿宋_GB2312"/>
          <w:kern w:val="0"/>
          <w:sz w:val="32"/>
          <w:szCs w:val="32"/>
        </w:rPr>
        <w:t xml:space="preserve">          2.</w:t>
      </w:r>
      <w:bookmarkStart w:id="2" w:name="_Toc16576"/>
      <w:bookmarkStart w:id="3" w:name="_Toc114831920"/>
      <w:r>
        <w:rPr>
          <w:rFonts w:hint="eastAsia" w:eastAsia="仿宋_GB2312"/>
          <w:kern w:val="0"/>
          <w:sz w:val="32"/>
          <w:szCs w:val="32"/>
        </w:rPr>
        <w:t>中国水利水电科学研究院</w:t>
      </w:r>
      <w:bookmarkEnd w:id="2"/>
      <w:bookmarkEnd w:id="3"/>
    </w:p>
    <w:p w14:paraId="162B0600">
      <w:pPr>
        <w:adjustRightInd w:val="0"/>
        <w:snapToGrid w:val="0"/>
        <w:spacing w:line="360" w:lineRule="auto"/>
        <w:ind w:firstLine="1540" w:firstLineChars="500"/>
        <w:rPr>
          <w:rFonts w:eastAsia="仿宋_GB2312"/>
          <w:kern w:val="0"/>
          <w:sz w:val="32"/>
          <w:szCs w:val="32"/>
        </w:rPr>
      </w:pPr>
      <w:r>
        <w:rPr>
          <w:rFonts w:hint="eastAsia" w:eastAsia="仿宋_GB2312"/>
          <w:kern w:val="0"/>
          <w:sz w:val="32"/>
          <w:szCs w:val="32"/>
        </w:rPr>
        <w:t>3.</w:t>
      </w:r>
      <w:bookmarkStart w:id="4" w:name="_Toc2667"/>
      <w:bookmarkStart w:id="5" w:name="_Toc114831921"/>
      <w:r>
        <w:rPr>
          <w:rFonts w:hint="eastAsia" w:eastAsia="仿宋_GB2312"/>
          <w:kern w:val="0"/>
          <w:sz w:val="32"/>
          <w:szCs w:val="32"/>
        </w:rPr>
        <w:t>南昌工程学院</w:t>
      </w:r>
      <w:bookmarkEnd w:id="4"/>
      <w:bookmarkEnd w:id="5"/>
    </w:p>
    <w:p w14:paraId="72020867">
      <w:pPr>
        <w:adjustRightInd w:val="0"/>
        <w:snapToGrid w:val="0"/>
        <w:spacing w:line="360" w:lineRule="auto"/>
        <w:ind w:left="1539" w:hanging="1540" w:hangingChars="500"/>
        <w:rPr>
          <w:rFonts w:eastAsia="仿宋_GB2312"/>
          <w:kern w:val="0"/>
          <w:sz w:val="32"/>
          <w:szCs w:val="32"/>
        </w:rPr>
      </w:pPr>
      <w:r>
        <w:rPr>
          <w:rFonts w:eastAsia="仿宋_GB2312"/>
          <w:kern w:val="0"/>
          <w:sz w:val="32"/>
          <w:szCs w:val="32"/>
        </w:rPr>
        <w:t>候 选 人：</w:t>
      </w:r>
      <w:r>
        <w:rPr>
          <w:rFonts w:hint="eastAsia" w:eastAsia="仿宋_GB2312"/>
          <w:kern w:val="0"/>
          <w:sz w:val="32"/>
          <w:szCs w:val="32"/>
        </w:rPr>
        <w:t xml:space="preserve">1. 李国文 2. 周祖昊3. 王钦钊 4.严子奇 5.桂发亮 6. 吴绍飞7. 刘佳嘉 8. 邢久生 9.王坤 10.刘 林 11.陈 静 12.郑金丽 13.谢水石 14.于新哲 </w:t>
      </w:r>
      <w:r>
        <w:rPr>
          <w:rFonts w:eastAsia="仿宋_GB2312"/>
          <w:kern w:val="0"/>
          <w:sz w:val="32"/>
          <w:szCs w:val="32"/>
        </w:rPr>
        <w:t>15.</w:t>
      </w:r>
      <w:r>
        <w:rPr>
          <w:rFonts w:hint="eastAsia" w:eastAsia="仿宋_GB2312"/>
          <w:kern w:val="0"/>
          <w:sz w:val="32"/>
          <w:szCs w:val="32"/>
        </w:rPr>
        <w:t>徐娴</w:t>
      </w:r>
    </w:p>
    <w:p w14:paraId="0E620101">
      <w:pPr>
        <w:adjustRightInd w:val="0"/>
        <w:snapToGrid w:val="0"/>
        <w:spacing w:line="360" w:lineRule="auto"/>
        <w:rPr>
          <w:rFonts w:eastAsia="仿宋_GB2312"/>
          <w:kern w:val="0"/>
          <w:sz w:val="32"/>
          <w:szCs w:val="32"/>
        </w:rPr>
      </w:pPr>
      <w:r>
        <w:rPr>
          <w:rFonts w:eastAsia="仿宋_GB2312"/>
          <w:kern w:val="0"/>
          <w:sz w:val="32"/>
          <w:szCs w:val="32"/>
        </w:rPr>
        <w:t>项目简介（不超800字）：</w:t>
      </w:r>
    </w:p>
    <w:p w14:paraId="50D98807">
      <w:pPr>
        <w:adjustRightInd w:val="0"/>
        <w:snapToGrid w:val="0"/>
        <w:spacing w:line="360" w:lineRule="auto"/>
        <w:ind w:firstLine="616" w:firstLineChars="200"/>
        <w:rPr>
          <w:rFonts w:eastAsia="仿宋_GB2312"/>
          <w:kern w:val="0"/>
          <w:sz w:val="32"/>
          <w:szCs w:val="32"/>
        </w:rPr>
      </w:pPr>
      <w:r>
        <w:rPr>
          <w:rFonts w:hint="eastAsia" w:eastAsia="仿宋_GB2312"/>
          <w:kern w:val="0"/>
          <w:sz w:val="32"/>
          <w:szCs w:val="32"/>
        </w:rPr>
        <w:t>本项目为江西省水利厅重大水利科技项目，</w:t>
      </w:r>
      <w:r>
        <w:rPr>
          <w:rFonts w:eastAsia="仿宋_GB2312"/>
          <w:kern w:val="0"/>
          <w:sz w:val="32"/>
          <w:szCs w:val="32"/>
        </w:rPr>
        <w:t>项目针对鄱阳湖流域</w:t>
      </w:r>
      <w:r>
        <w:rPr>
          <w:rFonts w:hint="eastAsia" w:eastAsia="仿宋_GB2312"/>
          <w:kern w:val="0"/>
          <w:sz w:val="32"/>
          <w:szCs w:val="32"/>
        </w:rPr>
        <w:t>干旱问题</w:t>
      </w:r>
      <w:r>
        <w:rPr>
          <w:rFonts w:eastAsia="仿宋_GB2312"/>
          <w:kern w:val="0"/>
          <w:sz w:val="32"/>
          <w:szCs w:val="32"/>
        </w:rPr>
        <w:t>，开展跨系统多时空尺度干旱演变特征研究，</w:t>
      </w:r>
      <w:r>
        <w:rPr>
          <w:rFonts w:hint="eastAsia" w:eastAsia="仿宋_GB2312"/>
          <w:kern w:val="0"/>
          <w:sz w:val="32"/>
          <w:szCs w:val="32"/>
        </w:rPr>
        <w:t>取得如下3个</w:t>
      </w:r>
      <w:r>
        <w:rPr>
          <w:rFonts w:eastAsia="仿宋_GB2312"/>
          <w:kern w:val="0"/>
          <w:sz w:val="32"/>
          <w:szCs w:val="32"/>
        </w:rPr>
        <w:t>创新</w:t>
      </w:r>
      <w:r>
        <w:rPr>
          <w:rFonts w:hint="eastAsia" w:eastAsia="仿宋_GB2312"/>
          <w:kern w:val="0"/>
          <w:sz w:val="32"/>
          <w:szCs w:val="32"/>
        </w:rPr>
        <w:t>成果：</w:t>
      </w:r>
    </w:p>
    <w:p w14:paraId="43917592">
      <w:pPr>
        <w:adjustRightInd w:val="0"/>
        <w:snapToGrid w:val="0"/>
        <w:spacing w:line="360" w:lineRule="auto"/>
        <w:ind w:firstLine="616" w:firstLineChars="200"/>
        <w:rPr>
          <w:rFonts w:eastAsia="仿宋_GB2312"/>
          <w:kern w:val="0"/>
          <w:sz w:val="32"/>
          <w:szCs w:val="32"/>
        </w:rPr>
      </w:pPr>
      <w:r>
        <w:rPr>
          <w:rFonts w:eastAsia="仿宋_GB2312"/>
          <w:kern w:val="0"/>
          <w:sz w:val="32"/>
          <w:szCs w:val="32"/>
        </w:rPr>
        <w:t>（1）鄱阳湖流域跨系统干旱时空特征与关联机制</w:t>
      </w:r>
      <w:r>
        <w:rPr>
          <w:rFonts w:hint="eastAsia" w:eastAsia="仿宋_GB2312"/>
          <w:kern w:val="0"/>
          <w:sz w:val="32"/>
          <w:szCs w:val="32"/>
        </w:rPr>
        <w:t>。</w:t>
      </w:r>
      <w:r>
        <w:rPr>
          <w:rFonts w:eastAsia="仿宋_GB2312"/>
          <w:kern w:val="0"/>
          <w:sz w:val="32"/>
          <w:szCs w:val="32"/>
        </w:rPr>
        <w:t>识别了鄱阳湖流域不同时空尺度气象、水文干旱的频次、历时、趋势、迁移、扩张规律，揭示鄱阳湖流域气象干旱与水文干旱之间的响应关系、延迟效应、时间空间关联等关联机制。</w:t>
      </w:r>
    </w:p>
    <w:p w14:paraId="4B87BC26">
      <w:pPr>
        <w:adjustRightInd w:val="0"/>
        <w:snapToGrid w:val="0"/>
        <w:spacing w:line="360" w:lineRule="auto"/>
        <w:ind w:firstLine="616" w:firstLineChars="200"/>
        <w:rPr>
          <w:rFonts w:eastAsia="仿宋_GB2312"/>
          <w:kern w:val="0"/>
          <w:sz w:val="32"/>
          <w:szCs w:val="32"/>
        </w:rPr>
      </w:pPr>
      <w:r>
        <w:rPr>
          <w:rFonts w:eastAsia="仿宋_GB2312"/>
          <w:kern w:val="0"/>
          <w:sz w:val="32"/>
          <w:szCs w:val="32"/>
        </w:rPr>
        <w:t>（2）气候变化和人类活动对鄱阳湖流域跨系统干旱演变的影响</w:t>
      </w:r>
      <w:r>
        <w:rPr>
          <w:rFonts w:hint="eastAsia" w:eastAsia="仿宋_GB2312"/>
          <w:kern w:val="0"/>
          <w:sz w:val="32"/>
          <w:szCs w:val="32"/>
        </w:rPr>
        <w:t>机制。</w:t>
      </w:r>
      <w:r>
        <w:rPr>
          <w:rFonts w:eastAsia="仿宋_GB2312"/>
          <w:kern w:val="0"/>
          <w:sz w:val="32"/>
          <w:szCs w:val="32"/>
        </w:rPr>
        <w:t>考虑气候变化、水利工程、取用水等因素，识别气候变化和人类活动对多系统干旱特征演变的影响，量化了气候变化和人类活动对水文干旱和农业干旱特征变化的影响贡献率。</w:t>
      </w:r>
    </w:p>
    <w:p w14:paraId="60609F77">
      <w:pPr>
        <w:adjustRightInd w:val="0"/>
        <w:snapToGrid w:val="0"/>
        <w:spacing w:line="360" w:lineRule="auto"/>
        <w:ind w:firstLine="616" w:firstLineChars="200"/>
        <w:rPr>
          <w:rFonts w:eastAsia="仿宋_GB2312"/>
          <w:kern w:val="0"/>
          <w:sz w:val="32"/>
          <w:szCs w:val="32"/>
        </w:rPr>
      </w:pPr>
      <w:r>
        <w:rPr>
          <w:rFonts w:eastAsia="仿宋_GB2312"/>
          <w:kern w:val="0"/>
          <w:sz w:val="32"/>
          <w:szCs w:val="32"/>
        </w:rPr>
        <w:t>（3）人类活动对干旱的减缓作用</w:t>
      </w:r>
      <w:r>
        <w:rPr>
          <w:rFonts w:hint="eastAsia" w:eastAsia="仿宋_GB2312"/>
          <w:kern w:val="0"/>
          <w:sz w:val="32"/>
          <w:szCs w:val="32"/>
        </w:rPr>
        <w:t>及</w:t>
      </w:r>
      <w:r>
        <w:rPr>
          <w:rFonts w:eastAsia="仿宋_GB2312"/>
          <w:kern w:val="0"/>
          <w:sz w:val="32"/>
          <w:szCs w:val="32"/>
        </w:rPr>
        <w:t>干旱应对策略</w:t>
      </w:r>
      <w:r>
        <w:rPr>
          <w:rFonts w:hint="eastAsia" w:eastAsia="仿宋_GB2312"/>
          <w:kern w:val="0"/>
          <w:sz w:val="32"/>
          <w:szCs w:val="32"/>
        </w:rPr>
        <w:t>。在</w:t>
      </w:r>
      <w:r>
        <w:rPr>
          <w:rFonts w:eastAsia="仿宋_GB2312"/>
          <w:kern w:val="0"/>
          <w:sz w:val="32"/>
          <w:szCs w:val="32"/>
        </w:rPr>
        <w:t>定量识别水库和节水措施对水文和农业干旱减缓</w:t>
      </w:r>
      <w:r>
        <w:rPr>
          <w:rFonts w:hint="eastAsia" w:eastAsia="仿宋_GB2312"/>
          <w:kern w:val="0"/>
          <w:sz w:val="32"/>
          <w:szCs w:val="32"/>
        </w:rPr>
        <w:t>作用的基础上</w:t>
      </w:r>
      <w:r>
        <w:rPr>
          <w:rFonts w:eastAsia="仿宋_GB2312"/>
          <w:kern w:val="0"/>
          <w:sz w:val="32"/>
          <w:szCs w:val="32"/>
        </w:rPr>
        <w:t>，从工程措施、“四预”体系和保障措施等方面，</w:t>
      </w:r>
      <w:r>
        <w:rPr>
          <w:rFonts w:hint="eastAsia" w:eastAsia="仿宋_GB2312"/>
          <w:kern w:val="0"/>
          <w:sz w:val="32"/>
          <w:szCs w:val="32"/>
        </w:rPr>
        <w:t>提出</w:t>
      </w:r>
      <w:r>
        <w:rPr>
          <w:rFonts w:eastAsia="仿宋_GB2312"/>
          <w:kern w:val="0"/>
          <w:sz w:val="32"/>
          <w:szCs w:val="32"/>
        </w:rPr>
        <w:t>全流域、易旱风险区以及重点流域的干旱应对策略。</w:t>
      </w:r>
      <w:bookmarkStart w:id="6" w:name="_GoBack"/>
      <w:bookmarkEnd w:id="6"/>
    </w:p>
    <w:sectPr>
      <w:pgSz w:w="11905" w:h="16838"/>
      <w:pgMar w:top="1327" w:right="1797" w:bottom="1270" w:left="1797" w:header="1077" w:footer="992" w:gutter="0"/>
      <w:cols w:space="0" w:num="1"/>
      <w:docGrid w:type="linesAndChars" w:linePitch="531" w:charSpace="-2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kYjlhZDljZTRkN2M2OWJhM2YzNDU3NjlhNTU4ODgifQ=="/>
  </w:docVars>
  <w:rsids>
    <w:rsidRoot w:val="5A6C6DB5"/>
    <w:rsid w:val="001419D7"/>
    <w:rsid w:val="002E61ED"/>
    <w:rsid w:val="00304283"/>
    <w:rsid w:val="005D3A52"/>
    <w:rsid w:val="00833653"/>
    <w:rsid w:val="00A114A9"/>
    <w:rsid w:val="00A461A9"/>
    <w:rsid w:val="00AA02C7"/>
    <w:rsid w:val="00B71169"/>
    <w:rsid w:val="00B95D58"/>
    <w:rsid w:val="00BE5175"/>
    <w:rsid w:val="00C310AB"/>
    <w:rsid w:val="00CD3D6B"/>
    <w:rsid w:val="00FD2A88"/>
    <w:rsid w:val="02775E4F"/>
    <w:rsid w:val="02895B83"/>
    <w:rsid w:val="02FA082F"/>
    <w:rsid w:val="035166A0"/>
    <w:rsid w:val="04A8460A"/>
    <w:rsid w:val="05FD3B6B"/>
    <w:rsid w:val="090441B5"/>
    <w:rsid w:val="0963712E"/>
    <w:rsid w:val="0EEC1973"/>
    <w:rsid w:val="0FC4644C"/>
    <w:rsid w:val="11755C50"/>
    <w:rsid w:val="11FC011F"/>
    <w:rsid w:val="120B0362"/>
    <w:rsid w:val="123C676E"/>
    <w:rsid w:val="15F80BFE"/>
    <w:rsid w:val="1B104D75"/>
    <w:rsid w:val="1C8B27CB"/>
    <w:rsid w:val="1D344C11"/>
    <w:rsid w:val="1E18008F"/>
    <w:rsid w:val="1EF84E2F"/>
    <w:rsid w:val="248D0E12"/>
    <w:rsid w:val="287B0324"/>
    <w:rsid w:val="292A511A"/>
    <w:rsid w:val="2D5131CA"/>
    <w:rsid w:val="320329AC"/>
    <w:rsid w:val="3BBC60A6"/>
    <w:rsid w:val="3CDD4851"/>
    <w:rsid w:val="3D9F7A2D"/>
    <w:rsid w:val="3E083824"/>
    <w:rsid w:val="3F0F0BE2"/>
    <w:rsid w:val="41894C7C"/>
    <w:rsid w:val="49971F00"/>
    <w:rsid w:val="4F354C7F"/>
    <w:rsid w:val="50744D49"/>
    <w:rsid w:val="54857525"/>
    <w:rsid w:val="549A6C21"/>
    <w:rsid w:val="578A2C6A"/>
    <w:rsid w:val="5A6C6DB5"/>
    <w:rsid w:val="5A8D4E91"/>
    <w:rsid w:val="5D6D4B2E"/>
    <w:rsid w:val="5E4554A9"/>
    <w:rsid w:val="5F85487D"/>
    <w:rsid w:val="6CFA617E"/>
    <w:rsid w:val="705949E0"/>
    <w:rsid w:val="74406B6D"/>
    <w:rsid w:val="7AB756AF"/>
    <w:rsid w:val="7C4D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tabs>
        <w:tab w:val="center" w:pos="4153"/>
        <w:tab w:val="right" w:pos="8306"/>
      </w:tabs>
      <w:snapToGrid w:val="0"/>
      <w:jc w:val="center"/>
    </w:pPr>
    <w:rPr>
      <w:sz w:val="18"/>
      <w:szCs w:val="18"/>
    </w:rPr>
  </w:style>
  <w:style w:type="paragraph" w:customStyle="1" w:styleId="7">
    <w:name w:val="Revision"/>
    <w:hidden/>
    <w:unhideWhenUsed/>
    <w:uiPriority w:val="99"/>
    <w:rPr>
      <w:rFonts w:ascii="Times New Roman" w:hAnsi="Times New Roman" w:eastAsia="宋体" w:cs="Times New Roman"/>
      <w:kern w:val="2"/>
      <w:sz w:val="21"/>
      <w:lang w:val="en-US" w:eastAsia="zh-CN" w:bidi="ar-SA"/>
    </w:rPr>
  </w:style>
  <w:style w:type="character" w:customStyle="1" w:styleId="8">
    <w:name w:val="页眉 字符"/>
    <w:basedOn w:val="6"/>
    <w:link w:val="4"/>
    <w:qFormat/>
    <w:uiPriority w:val="0"/>
    <w:rPr>
      <w:rFonts w:ascii="Times New Roman" w:hAnsi="Times New Roman" w:eastAsia="宋体" w:cs="Times New Roman"/>
      <w:kern w:val="2"/>
      <w:sz w:val="18"/>
      <w:szCs w:val="18"/>
    </w:rPr>
  </w:style>
  <w:style w:type="character" w:customStyle="1" w:styleId="9">
    <w:name w:val="页脚 字符"/>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614</Words>
  <Characters>656</Characters>
  <Lines>5</Lines>
  <Paragraphs>1</Paragraphs>
  <TotalTime>7</TotalTime>
  <ScaleCrop>false</ScaleCrop>
  <LinksUpToDate>false</LinksUpToDate>
  <CharactersWithSpaces>776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2024-10-23T02:56:00Z</dcterms:created>
  <dc:creator>王钦钊</dc:creator>
  <cp:lastModifiedBy>gyl</cp:lastModifiedBy>
  <dcterms:modified xsi:type="dcterms:W3CDTF">2024-10-25T02:11:48Z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2358B7D861524E1BADE52477EAC57F5F_13</vt:lpwstr>
  </property>
</Properties>
</file>