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43B6">
      <w:pPr>
        <w:snapToGrid w:val="0"/>
        <w:spacing w:line="240" w:lineRule="atLeast"/>
        <w:ind w:left="640"/>
        <w:rPr>
          <w:rFonts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申报项目名称、提名者</w:t>
      </w:r>
    </w:p>
    <w:p w14:paraId="0028A514">
      <w:pPr>
        <w:snapToGrid w:val="0"/>
        <w:spacing w:line="240" w:lineRule="atLeast"/>
        <w:ind w:left="64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项目名称：塔里木河流域水安全调控与精细管理关键技术及应用</w:t>
      </w:r>
    </w:p>
    <w:p w14:paraId="7271397C">
      <w:pPr>
        <w:snapToGrid w:val="0"/>
        <w:spacing w:line="240" w:lineRule="atLeast"/>
        <w:ind w:left="64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提名者：新疆维吾尔自治区水利厅</w:t>
      </w:r>
    </w:p>
    <w:p w14:paraId="794E012F">
      <w:pPr>
        <w:snapToGrid w:val="0"/>
        <w:spacing w:line="240" w:lineRule="atLeast"/>
        <w:ind w:left="640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主要完成单位、主要完成人情况</w:t>
      </w:r>
    </w:p>
    <w:p w14:paraId="5DA99A59">
      <w:pPr>
        <w:snapToGrid w:val="0"/>
        <w:spacing w:line="240" w:lineRule="atLeast"/>
        <w:ind w:left="64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主要完成单位：新疆维吾尔自治区塔里木河流域管理局、天津大学、水利部交通运输部国家能源局南京水利科学研究院、中国水利水电科学研究院、中国科学院新疆生态与地理研究所</w:t>
      </w:r>
    </w:p>
    <w:p w14:paraId="2F9DD248">
      <w:pPr>
        <w:snapToGrid w:val="0"/>
        <w:spacing w:line="240" w:lineRule="atLeast"/>
        <w:ind w:left="64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主要完成人为</w:t>
      </w:r>
      <w:r>
        <w:rPr>
          <w:rFonts w:ascii="Times New Roman" w:hAnsi="Times New Roman" w:eastAsia="仿宋_GB2312" w:cs="仿宋_GB2312"/>
          <w:sz w:val="24"/>
          <w:szCs w:val="24"/>
        </w:rPr>
        <w:t>12</w:t>
      </w:r>
      <w:r>
        <w:rPr>
          <w:rFonts w:hint="eastAsia" w:ascii="Times New Roman" w:hAnsi="Times New Roman" w:eastAsia="仿宋_GB2312" w:cs="仿宋_GB2312"/>
          <w:sz w:val="24"/>
          <w:szCs w:val="24"/>
        </w:rPr>
        <w:t>人，其中新疆维吾尔自治区塔里木河流域管理局5人，中国水利水电科学研究院2人。名单如下：</w:t>
      </w:r>
    </w:p>
    <w:tbl>
      <w:tblPr>
        <w:tblStyle w:val="5"/>
        <w:tblW w:w="6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70"/>
        <w:gridCol w:w="636"/>
        <w:gridCol w:w="1274"/>
        <w:gridCol w:w="3327"/>
      </w:tblGrid>
      <w:tr w14:paraId="1623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5022951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70" w:type="dxa"/>
            <w:vAlign w:val="center"/>
          </w:tcPr>
          <w:p w14:paraId="325EA0D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6" w:type="dxa"/>
            <w:vAlign w:val="center"/>
          </w:tcPr>
          <w:p w14:paraId="0EE18EF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14:paraId="1E1B21B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技术职称</w:t>
            </w:r>
          </w:p>
        </w:tc>
        <w:tc>
          <w:tcPr>
            <w:tcW w:w="3327" w:type="dxa"/>
            <w:vAlign w:val="center"/>
          </w:tcPr>
          <w:p w14:paraId="07686A1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</w:tr>
      <w:tr w14:paraId="1425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 w14:paraId="2AF7630B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14:paraId="6A5ED7B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李  江</w:t>
            </w:r>
          </w:p>
        </w:tc>
        <w:tc>
          <w:tcPr>
            <w:tcW w:w="636" w:type="dxa"/>
            <w:vAlign w:val="center"/>
          </w:tcPr>
          <w:p w14:paraId="7904531C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2099DA52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正高级工程师</w:t>
            </w:r>
          </w:p>
        </w:tc>
        <w:tc>
          <w:tcPr>
            <w:tcW w:w="3327" w:type="dxa"/>
            <w:vAlign w:val="center"/>
          </w:tcPr>
          <w:p w14:paraId="115868B3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新疆维吾尔自治区塔里木河流域管理局</w:t>
            </w:r>
          </w:p>
        </w:tc>
      </w:tr>
      <w:tr w14:paraId="4128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59A272A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14:paraId="0430C8D6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赖小莹</w:t>
            </w:r>
          </w:p>
        </w:tc>
        <w:tc>
          <w:tcPr>
            <w:tcW w:w="636" w:type="dxa"/>
            <w:vAlign w:val="center"/>
          </w:tcPr>
          <w:p w14:paraId="711F7CFC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274" w:type="dxa"/>
            <w:vAlign w:val="center"/>
          </w:tcPr>
          <w:p w14:paraId="6F75C257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副教授</w:t>
            </w:r>
          </w:p>
        </w:tc>
        <w:tc>
          <w:tcPr>
            <w:tcW w:w="3327" w:type="dxa"/>
            <w:vAlign w:val="center"/>
          </w:tcPr>
          <w:p w14:paraId="77FAE4A5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天津大学</w:t>
            </w:r>
          </w:p>
        </w:tc>
      </w:tr>
      <w:tr w14:paraId="3BD2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454E607F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14:paraId="10F202DF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魏光辉</w:t>
            </w:r>
          </w:p>
        </w:tc>
        <w:tc>
          <w:tcPr>
            <w:tcW w:w="636" w:type="dxa"/>
            <w:vAlign w:val="center"/>
          </w:tcPr>
          <w:p w14:paraId="7198C3A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122E2292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正高级工程师</w:t>
            </w:r>
          </w:p>
        </w:tc>
        <w:tc>
          <w:tcPr>
            <w:tcW w:w="3327" w:type="dxa"/>
            <w:vAlign w:val="center"/>
          </w:tcPr>
          <w:p w14:paraId="29214744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新疆维吾尔自治区塔里木河流域管理局</w:t>
            </w:r>
          </w:p>
        </w:tc>
      </w:tr>
      <w:tr w14:paraId="7A8D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4947BAC5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14:paraId="7E35D829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龙爱华</w:t>
            </w:r>
          </w:p>
        </w:tc>
        <w:tc>
          <w:tcPr>
            <w:tcW w:w="636" w:type="dxa"/>
            <w:vAlign w:val="center"/>
          </w:tcPr>
          <w:p w14:paraId="01C84489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014E30D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正高级工程师</w:t>
            </w:r>
          </w:p>
        </w:tc>
        <w:tc>
          <w:tcPr>
            <w:tcW w:w="3327" w:type="dxa"/>
            <w:vAlign w:val="center"/>
          </w:tcPr>
          <w:p w14:paraId="399E3F3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天津大学</w:t>
            </w:r>
          </w:p>
        </w:tc>
      </w:tr>
      <w:tr w14:paraId="1B39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546ECE18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</w:tcPr>
          <w:p w14:paraId="0B36749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陈求稳</w:t>
            </w:r>
          </w:p>
        </w:tc>
        <w:tc>
          <w:tcPr>
            <w:tcW w:w="636" w:type="dxa"/>
            <w:vAlign w:val="center"/>
          </w:tcPr>
          <w:p w14:paraId="2807CD75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04EAA5D5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研究员</w:t>
            </w:r>
          </w:p>
        </w:tc>
        <w:tc>
          <w:tcPr>
            <w:tcW w:w="3327" w:type="dxa"/>
            <w:vAlign w:val="center"/>
          </w:tcPr>
          <w:p w14:paraId="4A1C01CB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水利部交通运输部国家能源局南京水利科学研究院</w:t>
            </w:r>
          </w:p>
        </w:tc>
      </w:tr>
      <w:tr w14:paraId="7891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166B3AB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14:paraId="50EA1D64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张广朋</w:t>
            </w:r>
          </w:p>
        </w:tc>
        <w:tc>
          <w:tcPr>
            <w:tcW w:w="636" w:type="dxa"/>
            <w:vAlign w:val="center"/>
          </w:tcPr>
          <w:p w14:paraId="08FE8C14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4161C6C3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助理研究员</w:t>
            </w:r>
          </w:p>
        </w:tc>
        <w:tc>
          <w:tcPr>
            <w:tcW w:w="3327" w:type="dxa"/>
            <w:vAlign w:val="center"/>
          </w:tcPr>
          <w:p w14:paraId="6C4DC165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中国科学院新疆生态与地理研究所</w:t>
            </w:r>
          </w:p>
        </w:tc>
      </w:tr>
      <w:tr w14:paraId="6E6B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2755F744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70" w:type="dxa"/>
            <w:vAlign w:val="center"/>
          </w:tcPr>
          <w:p w14:paraId="43006D90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杨永民</w:t>
            </w:r>
          </w:p>
        </w:tc>
        <w:tc>
          <w:tcPr>
            <w:tcW w:w="636" w:type="dxa"/>
            <w:vAlign w:val="center"/>
          </w:tcPr>
          <w:p w14:paraId="379EEE4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733095F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正高级工程师</w:t>
            </w:r>
          </w:p>
        </w:tc>
        <w:tc>
          <w:tcPr>
            <w:tcW w:w="3327" w:type="dxa"/>
            <w:vAlign w:val="center"/>
          </w:tcPr>
          <w:p w14:paraId="71E28CD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中国水利水电科学研究院</w:t>
            </w:r>
          </w:p>
        </w:tc>
      </w:tr>
      <w:tr w14:paraId="686A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1E027D0C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14:paraId="365AAD9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陈  吟</w:t>
            </w:r>
          </w:p>
        </w:tc>
        <w:tc>
          <w:tcPr>
            <w:tcW w:w="636" w:type="dxa"/>
            <w:vAlign w:val="center"/>
          </w:tcPr>
          <w:p w14:paraId="1BDBD131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274" w:type="dxa"/>
            <w:vAlign w:val="center"/>
          </w:tcPr>
          <w:p w14:paraId="3D9CA998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3327" w:type="dxa"/>
            <w:vAlign w:val="center"/>
          </w:tcPr>
          <w:p w14:paraId="398C02C6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中国水利水电科学研究院</w:t>
            </w:r>
          </w:p>
        </w:tc>
      </w:tr>
      <w:tr w14:paraId="1E75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40756611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70" w:type="dxa"/>
            <w:vAlign w:val="center"/>
          </w:tcPr>
          <w:p w14:paraId="7918BAE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张  继</w:t>
            </w:r>
          </w:p>
        </w:tc>
        <w:tc>
          <w:tcPr>
            <w:tcW w:w="636" w:type="dxa"/>
            <w:vAlign w:val="center"/>
          </w:tcPr>
          <w:p w14:paraId="6625A176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12D2A85E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3327" w:type="dxa"/>
            <w:vAlign w:val="center"/>
          </w:tcPr>
          <w:p w14:paraId="0EF24A6F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天津大学</w:t>
            </w:r>
          </w:p>
        </w:tc>
      </w:tr>
      <w:tr w14:paraId="1160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75DCFFD9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70" w:type="dxa"/>
            <w:vAlign w:val="center"/>
          </w:tcPr>
          <w:p w14:paraId="2DE79E01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王  峰</w:t>
            </w:r>
          </w:p>
        </w:tc>
        <w:tc>
          <w:tcPr>
            <w:tcW w:w="636" w:type="dxa"/>
            <w:vAlign w:val="center"/>
          </w:tcPr>
          <w:p w14:paraId="1A8AC97C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151C4D36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3327" w:type="dxa"/>
            <w:vAlign w:val="center"/>
          </w:tcPr>
          <w:p w14:paraId="5EC7A747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新疆维吾尔自治区塔里木河流域管理局</w:t>
            </w:r>
          </w:p>
        </w:tc>
      </w:tr>
      <w:tr w14:paraId="7306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4A6CA8FC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 w14:paraId="76DEDB5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郑  伟</w:t>
            </w:r>
          </w:p>
        </w:tc>
        <w:tc>
          <w:tcPr>
            <w:tcW w:w="636" w:type="dxa"/>
            <w:vAlign w:val="center"/>
          </w:tcPr>
          <w:p w14:paraId="0428C51A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7B9B63E9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3327" w:type="dxa"/>
            <w:vAlign w:val="center"/>
          </w:tcPr>
          <w:p w14:paraId="40E43452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新疆维吾尔自治区塔里木河流域管理局</w:t>
            </w:r>
          </w:p>
        </w:tc>
      </w:tr>
      <w:tr w14:paraId="360A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Align w:val="center"/>
          </w:tcPr>
          <w:p w14:paraId="274F94EA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70" w:type="dxa"/>
            <w:vAlign w:val="center"/>
          </w:tcPr>
          <w:p w14:paraId="79FCC93A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谭  晶</w:t>
            </w:r>
          </w:p>
        </w:tc>
        <w:tc>
          <w:tcPr>
            <w:tcW w:w="636" w:type="dxa"/>
            <w:vAlign w:val="center"/>
          </w:tcPr>
          <w:p w14:paraId="1506BF0D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274" w:type="dxa"/>
            <w:vAlign w:val="center"/>
          </w:tcPr>
          <w:p w14:paraId="0E69B5CB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3327" w:type="dxa"/>
            <w:vAlign w:val="center"/>
          </w:tcPr>
          <w:p w14:paraId="363C7724"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新疆维吾尔自治区塔里木河流域管理局</w:t>
            </w:r>
          </w:p>
        </w:tc>
      </w:tr>
    </w:tbl>
    <w:p w14:paraId="5C2AE046">
      <w:pPr>
        <w:snapToGrid w:val="0"/>
        <w:spacing w:line="240" w:lineRule="atLeast"/>
        <w:ind w:left="640"/>
        <w:rPr>
          <w:rFonts w:ascii="楷体_GB2312" w:hAnsi="楷体_GB2312" w:eastAsia="楷体_GB2312" w:cs="楷体_GB2312"/>
          <w:b/>
          <w:bCs/>
          <w:sz w:val="24"/>
          <w:szCs w:val="24"/>
        </w:rPr>
      </w:pPr>
      <w:bookmarkStart w:id="0" w:name="OLE_LINK1"/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主要知识产权和标准规范目录</w:t>
      </w:r>
      <w:bookmarkEnd w:id="0"/>
    </w:p>
    <w:p w14:paraId="241B6F59">
      <w:pPr>
        <w:snapToGrid w:val="0"/>
        <w:spacing w:line="240" w:lineRule="atLeast"/>
        <w:ind w:left="64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主要知识产权和标准规范由论文、发明专利、专著和软著组成。其中论文1</w:t>
      </w:r>
      <w:r>
        <w:rPr>
          <w:rFonts w:ascii="Times New Roman" w:hAnsi="Times New Roman" w:eastAsia="仿宋_GB2312" w:cs="仿宋_GB2312"/>
          <w:sz w:val="24"/>
          <w:szCs w:val="24"/>
        </w:rPr>
        <w:t>4篇，发明专利2项，著作</w:t>
      </w:r>
      <w:r>
        <w:rPr>
          <w:rFonts w:hint="eastAsia" w:ascii="Times New Roman" w:hAnsi="Times New Roman" w:eastAsia="仿宋_GB2312" w:cs="仿宋_GB2312"/>
          <w:sz w:val="24"/>
          <w:szCs w:val="24"/>
        </w:rPr>
        <w:t>1部、软著2项</w:t>
      </w:r>
    </w:p>
    <w:p w14:paraId="0C9C5019">
      <w:pPr>
        <w:snapToGrid w:val="0"/>
        <w:spacing w:line="240" w:lineRule="atLeast"/>
        <w:ind w:left="64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4"/>
          <w:szCs w:val="24"/>
        </w:rPr>
        <w:t>一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b/>
          <w:sz w:val="24"/>
          <w:szCs w:val="24"/>
        </w:rPr>
        <w:t>论文</w:t>
      </w:r>
    </w:p>
    <w:p w14:paraId="260002B4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Liu Jing, Long Aihua*, Deng Xiaoya, et al. The Impact of Climate Change on Hydrological Processes of the Glacierized Watershed and Projections [J]. Remote Sensing. 2022, 14, 1314.</w:t>
      </w:r>
    </w:p>
    <w:p w14:paraId="46269958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Zhang Ji, Zhang Pei, Gu Xinchen, et al. Analysis of Spatio-Temporal Pattern Changes and Driving Forces of Xinjiang Plain Oases Based on Geodetector[J]. Land. 2023, 12, 1508.</w:t>
      </w:r>
    </w:p>
    <w:p w14:paraId="6E86935E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Yongmin Yang, Renhua Zhang, Hongbo Su,. Three improved methods for measuring spectral emissivity based on the FTIR spectrometer[J], Journal of Infrared and Millimeter Waves. 2013, 32(4): 366-371.</w:t>
      </w:r>
    </w:p>
    <w:p w14:paraId="29889552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Yang, Yongmin., Su, Hongbo., Zhang, Renhua., et al. A New Evapotranspiration Model Accounting for Advection and Its Validation during SMEX02[J]. Advances in Meteorology, 2013.</w:t>
      </w:r>
    </w:p>
    <w:p w14:paraId="0AC9E0D1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Zhang J, Lai X*, Long A, et al. Water–Ecological Health Assessment Considering Water Supply–Demand Balance and Water Supply Security: A Case Study in Xinjiang[J]. Remote Sensing, 2024, 16(20): 3834. </w:t>
      </w:r>
    </w:p>
    <w:p w14:paraId="75C1002C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Ren C, Zhang P, Deng X, J Zhang, Y Wang, S Wang, J Yu, X Lai*, A Long*. Unveiling the Dynamics and Influence of Water Footprints in Arid Areas: A Case Study of Xinjiang, China[J]. Water, 2024, 16(8): 1164</w:t>
      </w:r>
    </w:p>
    <w:p w14:paraId="6C179B15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Gang Zheng, Guanghui Wei*, Fanghong Han, et al. Study on the Response Mechanism of Climate and Land Use Change to Evapotranspiration in Aksu River Basin[J]. Atmosphere,2024,15, 1055.</w:t>
      </w:r>
    </w:p>
    <w:p w14:paraId="5E3C1B22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李江,魏光辉,郑刚,等.塔里木河流域综合治理主要成效及关键对策分析[J].人民黄河, 2024,46 (5): 111-116.</w:t>
      </w:r>
    </w:p>
    <w:p w14:paraId="7B61416D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李江,柳莹,彭兆轩,等.新疆水库大坝特点与建设管理对策[J].中国水利, 2023, (16): 41-46.</w:t>
      </w:r>
    </w:p>
    <w:p w14:paraId="70C20B9C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魏光辉,张洛晨,姜振盈,等.阿克苏流域绿洲适宜规模及其稳定性分析[J].干旱区资源与环境,2018,32(12):87-92.</w:t>
      </w:r>
    </w:p>
    <w:p w14:paraId="2E4DD324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魏光辉,周海鹰,徐继红.塔里木河流域生态廊道治理与修复对策[J].中国水利,2023,(6):19-23.</w:t>
      </w:r>
    </w:p>
    <w:p w14:paraId="3B60231F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魏潇娜,龙爱华*,尹振良,等.和田河流域冰川径流对气候变化响应的模拟分析[J].水资源保护, 2022, 38(4): 137-144.</w:t>
      </w:r>
    </w:p>
    <w:p w14:paraId="4D1E258E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任才,龙爱华*,於嘉闻,等.气候与下垫面变化对叶尔羌河源流径流的影响[J].干旱区地理,2021,44(05):1373-1383.</w:t>
      </w:r>
    </w:p>
    <w:p w14:paraId="51E14C4F">
      <w:pPr>
        <w:pStyle w:val="11"/>
        <w:numPr>
          <w:ilvl w:val="0"/>
          <w:numId w:val="1"/>
        </w:numPr>
        <w:snapToGrid w:val="0"/>
        <w:spacing w:line="240" w:lineRule="atLeast"/>
        <w:ind w:firstLineChars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邓晓雅,杨志峰,龙爱华*. 基于流域水资源合理配置的塔里木河流域生态调度研究[J]. 冰川冻土,2013,35(6):1600-1609.</w:t>
      </w:r>
    </w:p>
    <w:p w14:paraId="673425AB">
      <w:pPr>
        <w:snapToGrid w:val="0"/>
        <w:spacing w:line="240" w:lineRule="atLeast"/>
        <w:ind w:left="64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4"/>
          <w:szCs w:val="24"/>
        </w:rPr>
        <w:t>二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b/>
          <w:sz w:val="24"/>
          <w:szCs w:val="24"/>
        </w:rPr>
        <w:t>授权发明专利</w:t>
      </w:r>
    </w:p>
    <w:p w14:paraId="7095858C">
      <w:pPr>
        <w:pStyle w:val="11"/>
        <w:numPr>
          <w:ilvl w:val="0"/>
          <w:numId w:val="2"/>
        </w:numPr>
        <w:snapToGrid w:val="0"/>
        <w:spacing w:line="240" w:lineRule="atLeast"/>
        <w:ind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杨永民,杨昆,黄诗峰,等.基于高分卫星光学遥感数据的水体快速提取方法及系统[P]. 发明专利：ZL201910299477.7</w:t>
      </w:r>
    </w:p>
    <w:p w14:paraId="3953FF2D">
      <w:pPr>
        <w:pStyle w:val="11"/>
        <w:numPr>
          <w:ilvl w:val="0"/>
          <w:numId w:val="2"/>
        </w:numPr>
        <w:snapToGrid w:val="0"/>
        <w:spacing w:line="240" w:lineRule="atLeast"/>
        <w:ind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杨永民,龙爱华,杨昆,等.基于热红外遥感的区域植被蒸腾与土壤蒸发遥感反演模型[P]. 发明专利, ZL202010818160.2.</w:t>
      </w:r>
    </w:p>
    <w:p w14:paraId="347E1EBC">
      <w:pPr>
        <w:snapToGrid w:val="0"/>
        <w:spacing w:line="240" w:lineRule="atLeast"/>
        <w:ind w:left="64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4"/>
          <w:szCs w:val="24"/>
        </w:rPr>
        <w:t>三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b/>
          <w:sz w:val="24"/>
          <w:szCs w:val="24"/>
        </w:rPr>
        <w:t>著作</w:t>
      </w:r>
    </w:p>
    <w:p w14:paraId="78896B65">
      <w:pPr>
        <w:pStyle w:val="11"/>
        <w:numPr>
          <w:ilvl w:val="0"/>
          <w:numId w:val="3"/>
        </w:numPr>
        <w:snapToGrid w:val="0"/>
        <w:spacing w:line="240" w:lineRule="atLeast"/>
        <w:ind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李江,柳莹. 深厚覆盖层坝基超深防渗墙关键技术与实践[M].北京：中国水利水电出版社,2021.</w:t>
      </w:r>
    </w:p>
    <w:p w14:paraId="3418A09D">
      <w:pPr>
        <w:snapToGrid w:val="0"/>
        <w:spacing w:line="240" w:lineRule="atLeast"/>
        <w:ind w:left="64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四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）</w:t>
      </w:r>
      <w:bookmarkStart w:id="1" w:name="_GoBack"/>
      <w:bookmarkEnd w:id="1"/>
      <w:r>
        <w:rPr>
          <w:rFonts w:ascii="Times New Roman" w:hAnsi="Times New Roman" w:eastAsia="仿宋_GB2312" w:cs="Times New Roman"/>
          <w:b/>
          <w:sz w:val="24"/>
          <w:szCs w:val="24"/>
        </w:rPr>
        <w:t>软著</w:t>
      </w:r>
    </w:p>
    <w:p w14:paraId="7A9CCDD3">
      <w:pPr>
        <w:pStyle w:val="11"/>
        <w:numPr>
          <w:ilvl w:val="0"/>
          <w:numId w:val="4"/>
        </w:numPr>
        <w:snapToGrid w:val="0"/>
        <w:spacing w:line="240" w:lineRule="atLeast"/>
        <w:ind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李江,魏光辉,张靓,等.塔里木河流域基于GIS的水量调度平台V1.0, 登记号2024SR0138850，2024.01.22.</w:t>
      </w:r>
    </w:p>
    <w:p w14:paraId="22DA4069">
      <w:pPr>
        <w:pStyle w:val="11"/>
        <w:numPr>
          <w:ilvl w:val="0"/>
          <w:numId w:val="4"/>
        </w:numPr>
        <w:snapToGrid w:val="0"/>
        <w:spacing w:line="240" w:lineRule="atLeast"/>
        <w:ind w:firstLineChars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巴音达拉,陈红川,刘玉杰,等.塔里木河流域水位自动化监测设备控制系统V1.0，登记号：2024SR0015305，批准时间：2024.01.03.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3589F"/>
    <w:multiLevelType w:val="multilevel"/>
    <w:tmpl w:val="1773589F"/>
    <w:lvl w:ilvl="0" w:tentative="0">
      <w:start w:val="1"/>
      <w:numFmt w:val="decimal"/>
      <w:lvlText w:val="[%1]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E00243"/>
    <w:multiLevelType w:val="multilevel"/>
    <w:tmpl w:val="3DE00243"/>
    <w:lvl w:ilvl="0" w:tentative="0">
      <w:start w:val="1"/>
      <w:numFmt w:val="decimal"/>
      <w:lvlText w:val="[%1]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9C4BB1"/>
    <w:multiLevelType w:val="multilevel"/>
    <w:tmpl w:val="5B9C4BB1"/>
    <w:lvl w:ilvl="0" w:tentative="0">
      <w:start w:val="1"/>
      <w:numFmt w:val="decimal"/>
      <w:lvlText w:val="[%1]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1F10DA8"/>
    <w:multiLevelType w:val="multilevel"/>
    <w:tmpl w:val="71F10DA8"/>
    <w:lvl w:ilvl="0" w:tentative="0">
      <w:start w:val="1"/>
      <w:numFmt w:val="decimal"/>
      <w:lvlText w:val="[%1]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YjlhZDljZTRkN2M2OWJhM2YzNDU3NjlhNTU4ODgifQ=="/>
  </w:docVars>
  <w:rsids>
    <w:rsidRoot w:val="00C667C1"/>
    <w:rsid w:val="00001268"/>
    <w:rsid w:val="003D1A64"/>
    <w:rsid w:val="00753B83"/>
    <w:rsid w:val="00C667C1"/>
    <w:rsid w:val="00D75869"/>
    <w:rsid w:val="00DA4695"/>
    <w:rsid w:val="00EB6F2F"/>
    <w:rsid w:val="1DBC71D5"/>
    <w:rsid w:val="282F2EFC"/>
    <w:rsid w:val="310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semiHidden/>
    <w:uiPriority w:val="9"/>
    <w:rPr>
      <w:b/>
      <w:bCs/>
      <w:sz w:val="32"/>
      <w:szCs w:val="32"/>
    </w:rPr>
  </w:style>
  <w:style w:type="paragraph" w:customStyle="1" w:styleId="10">
    <w:name w:val="正文 首行缩进:  2 字符"/>
    <w:basedOn w:val="1"/>
    <w:qFormat/>
    <w:uiPriority w:val="0"/>
    <w:pPr>
      <w:ind w:firstLine="579" w:firstLineChars="200"/>
    </w:pPr>
    <w:rPr>
      <w:rFonts w:ascii="Calibri" w:hAnsi="Calibri" w:eastAsia="宋体" w:cs="宋体"/>
      <w:sz w:val="28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2">
    <w:name w:val="txt_16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1264</Words>
  <Characters>2423</Characters>
  <Lines>19</Lines>
  <Paragraphs>5</Paragraphs>
  <TotalTime>1</TotalTime>
  <ScaleCrop>false</ScaleCrop>
  <LinksUpToDate>false</LinksUpToDate>
  <CharactersWithSpaces>2646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2024-10-22T07:23:00Z</dcterms:created>
  <dc:creator>杨永民</dc:creator>
  <cp:lastModifiedBy>gyl</cp:lastModifiedBy>
  <dcterms:modified xsi:type="dcterms:W3CDTF">2024-10-23T02:43:55Z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0844C43328764C9EB9697920FE22915F_13</vt:lpwstr>
  </property>
</Properties>
</file>