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7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640" w:leftChars="0"/>
        <w:textAlignment w:val="auto"/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（一）申报项目名称、提名者</w:t>
      </w:r>
    </w:p>
    <w:p w14:paraId="1CABC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640" w:leftChars="0"/>
        <w:textAlignment w:val="auto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项目名称：内蒙古河套灌区</w:t>
      </w:r>
      <w:r>
        <w:rPr>
          <w:rFonts w:hint="eastAsia" w:ascii="Times New Roman" w:hAnsi="Times New Roman" w:eastAsia="仿宋_GB2312" w:cs="仿宋_GB2312"/>
          <w:sz w:val="24"/>
          <w:szCs w:val="24"/>
        </w:rPr>
        <w:t>信息化关键技术开发与应用</w:t>
      </w:r>
    </w:p>
    <w:p w14:paraId="6001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640" w:leftChars="0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提名者：内蒙古自治区总工会</w:t>
      </w:r>
    </w:p>
    <w:p w14:paraId="6D201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640"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（二）主要完成单位、主要完成人情况</w:t>
      </w:r>
    </w:p>
    <w:p w14:paraId="77A8F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主要完成单位：内蒙古河套灌区水利发展中心、中国水利水电科学研究院。</w:t>
      </w:r>
    </w:p>
    <w:p w14:paraId="53949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主要完成人为30人，其中内蒙古河套灌区水利发展中心</w:t>
      </w:r>
    </w:p>
    <w:p w14:paraId="20022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28人，中国水利水电科学研究院2人。名单如下：</w:t>
      </w:r>
    </w:p>
    <w:tbl>
      <w:tblPr>
        <w:tblStyle w:val="4"/>
        <w:tblW w:w="85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93"/>
        <w:gridCol w:w="880"/>
        <w:gridCol w:w="1821"/>
        <w:gridCol w:w="3727"/>
      </w:tblGrid>
      <w:tr w14:paraId="7E13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ascii="Times New Roman" w:hAnsi="Times New Roman"/>
                <w:sz w:val="20"/>
                <w:szCs w:val="20"/>
                <w:lang w:val="en-US" w:eastAsia="zh-CN" w:bidi="ar"/>
              </w:rPr>
              <w:t>职务</w:t>
            </w:r>
            <w:r>
              <w:rPr>
                <w:rStyle w:val="7"/>
                <w:rFonts w:ascii="Times New Roman" w:hAnsi="Times New Roman" w:eastAsia="宋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6"/>
                <w:rFonts w:ascii="Times New Roman" w:hAnsi="Times New Roman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 w14:paraId="3F0A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872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中国水利水电科学研究院</w:t>
            </w:r>
          </w:p>
        </w:tc>
      </w:tr>
      <w:tr w14:paraId="5BAB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姜  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5117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张利军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72DA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李占强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1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6164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78FD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B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中国水利水电科学研究院</w:t>
            </w:r>
          </w:p>
        </w:tc>
      </w:tr>
      <w:tr w14:paraId="4C4A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裴文武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5A2F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闫晋阳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7E8A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关利岗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58E6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淼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正处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372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任  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7532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李  飞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2969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王会永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ED1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C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杨智渊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5CD9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5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3F0E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周龙伟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7FC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6E82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李曼竹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F3C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正处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380C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张  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94A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陈爱萍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C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3399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王晨光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4D29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ascii="Times New Roman" w:hAnsi="Times New Roman"/>
                <w:sz w:val="20"/>
                <w:szCs w:val="20"/>
                <w:lang w:val="en-US" w:eastAsia="zh-CN" w:bidi="ar"/>
              </w:rPr>
              <w:t>内蒙古河套灌区水利发展中心</w:t>
            </w:r>
          </w:p>
        </w:tc>
      </w:tr>
      <w:tr w14:paraId="03D1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  <w:tr w14:paraId="4CD9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E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  <w:tr w14:paraId="337E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  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  <w:tr w14:paraId="78D2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武剑微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  <w:tr w14:paraId="641D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周有文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  <w:tr w14:paraId="3545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吴立实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E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内蒙古河套灌区水利发展中心</w:t>
            </w:r>
          </w:p>
        </w:tc>
      </w:tr>
    </w:tbl>
    <w:p w14:paraId="05298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640" w:leftChars="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（三</w:t>
      </w:r>
      <w:bookmarkStart w:id="0" w:name="OLE_LINK1"/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）主要知识产权和标准规范目录</w:t>
      </w:r>
      <w:bookmarkEnd w:id="0"/>
    </w:p>
    <w:p w14:paraId="7874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 xml:space="preserve">主要知识产权和标准规范由实用新型专利、发明专利、地方标准、专著、论文组成，共计28项。 </w:t>
      </w:r>
    </w:p>
    <w:p w14:paraId="766AB4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实用新型专利“弧形电磁流速传感器及用于明渠测流的电磁流速仪”ZL201920563057.0；</w:t>
      </w:r>
    </w:p>
    <w:p w14:paraId="100304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实用新型专利“平板型电磁流速传感器及用于明渠测流的电磁流速仪”ZL201920562830.1；</w:t>
      </w:r>
    </w:p>
    <w:p w14:paraId="08D9F6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发明专利“农作物种植结构提取的多特征优选与融合方法”ZL202010932539.6；</w:t>
      </w:r>
    </w:p>
    <w:p w14:paraId="7DC559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发明专利“一种区域农田灌溉用水量分析计算方法”ZL202110374077.5；</w:t>
      </w:r>
    </w:p>
    <w:p w14:paraId="045C59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发明专利“纹理特征优选的农作物种植结构月尺度动态提取方法” ZL201911122874.3；</w:t>
      </w:r>
    </w:p>
    <w:p w14:paraId="0D68F0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发明专利“一种遥感与地面协同的农田地块灌溉水量计算方法及系统”ZL202210368518.5；</w:t>
      </w:r>
    </w:p>
    <w:p w14:paraId="35C7C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发明专利“一种基于时段累计蒸散发的实际灌溉面积识别方法”ZL202111339877.X；</w:t>
      </w:r>
    </w:p>
    <w:p w14:paraId="5BEDD4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地方标准《水利信息编码规范》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DB1508/T131-2020；</w:t>
      </w:r>
    </w:p>
    <w:p w14:paraId="61B153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地方标准《水利信息传输与交换规范》DB1508/T132-2020；</w:t>
      </w:r>
    </w:p>
    <w:p w14:paraId="3EC182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地方标准《水利信息分类规范》DB1508/T133-2020；</w:t>
      </w:r>
    </w:p>
    <w:p w14:paraId="48CED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地方标准《水利信息数据库表设计规范》DB1508/T134-2020；</w:t>
      </w:r>
    </w:p>
    <w:p w14:paraId="34FEC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地方标准《水利信息数据质量控制规范》DB1508/T135-2020；</w:t>
      </w:r>
    </w:p>
    <w:p w14:paraId="3AC2D8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地方标准《水利信息资源分类与编码总体规范》DB1508/T136-2020；</w:t>
      </w:r>
    </w:p>
    <w:p w14:paraId="2CCD0C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地方标准《水利信息资源目录与元数据规范》DB1508/T137-2020；</w:t>
      </w:r>
    </w:p>
    <w:p w14:paraId="2C90E3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《渠道截面流速机械臂采集系统安装使用技术规程》DB1508/T144-2023；</w:t>
      </w:r>
    </w:p>
    <w:p w14:paraId="0CB97D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地方标准《渠底电磁式流量采集系统安装使用技术规程》DB1508/T145-2023；</w:t>
      </w:r>
    </w:p>
    <w:p w14:paraId="24436D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《闸底电磁式流量采集系统安装使用技术规程》DB1508/T146-2023；</w:t>
      </w:r>
    </w:p>
    <w:p w14:paraId="42A3B9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地方标准《自动化测流数据校验规范》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DB1508/T147-2023；</w:t>
      </w:r>
    </w:p>
    <w:p w14:paraId="12289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专著《常用传感器技术及应用》，电子工业出版社出版 ISBN：9787121319457；</w:t>
      </w:r>
    </w:p>
    <w:p w14:paraId="62EA5C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论文《月尺度农作物提取中GF-1 WFV纹理特征的应用及分析[J]》，2021年发表期刊《自然资源遥感》；</w:t>
      </w:r>
    </w:p>
    <w:p w14:paraId="2229B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论文《基于多源遥感数据和水量平衡原理的灌溉用水量分析[J]》，2021年发表期刊《水利学报》；</w:t>
      </w:r>
    </w:p>
    <w:p w14:paraId="0F0E1F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论文《极限学习机模型的土壤含水量反演研究[J]》，2021年发表期刊《测绘科学》；</w:t>
      </w:r>
    </w:p>
    <w:p w14:paraId="33832C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论文《遥感Penman-Monteith模型中土壤含水量与土壤蒸发的关系[J]》，2020年发表期刊《南水北调与水利科技（中英文）》；</w:t>
      </w:r>
    </w:p>
    <w:p w14:paraId="361A63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论文《基于改进的NDVI密度分割方法的冬小麦面积信息提取[J]》，2017年发表期刊《南水北调与水利科技》；</w:t>
      </w:r>
    </w:p>
    <w:p w14:paraId="16E347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 xml:space="preserve">论文《基于Noah LSM的河套灌区土壤含水量同化研究[J]》，2016年发表期刊《科学技术与工程》； </w:t>
      </w:r>
    </w:p>
    <w:p w14:paraId="0D9C59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《遥感技术在河套灌区灌溉管理中的应用研究[J]》，2014年发表期刊《南水北调与水利科技》；</w:t>
      </w:r>
    </w:p>
    <w:p w14:paraId="06D607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论文《物联网技术在水利信息化中的应用》，2015年发表期刊《电子技术与软件工程》；</w:t>
      </w:r>
    </w:p>
    <w:p w14:paraId="5E7873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论文《灌区信息化通讯传输解决方案的探析》，2010发表期刊《计算机光盘软件与应用》。</w:t>
      </w:r>
    </w:p>
    <w:p w14:paraId="05B4E92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C2544"/>
    <w:multiLevelType w:val="singleLevel"/>
    <w:tmpl w:val="FB3C25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jlhZDljZTRkN2M2OWJhM2YzNDU3NjlhNTU4ODgifQ=="/>
  </w:docVars>
  <w:rsids>
    <w:rsidRoot w:val="1935602B"/>
    <w:rsid w:val="193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rFonts w:hint="default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2024-10-22T06:27:00Z</dcterms:created>
  <dc:creator>gyl</dc:creator>
  <cp:lastModifiedBy>gyl</cp:lastModifiedBy>
  <dcterms:modified xsi:type="dcterms:W3CDTF">2024-10-22T06:27:57Z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1A02BECB971640E18050D1F9C1844F50_11</vt:lpwstr>
  </property>
</Properties>
</file>