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9D6DE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28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kern w:val="0"/>
          <w:sz w:val="36"/>
          <w:szCs w:val="22"/>
        </w:rPr>
        <w:t>2024</w:t>
      </w:r>
      <w:r>
        <w:rPr>
          <w:rFonts w:hint="eastAsia" w:ascii="方正小标宋简体" w:hAnsi="宋体" w:eastAsia="方正小标宋简体" w:cs="宋体"/>
          <w:kern w:val="0"/>
          <w:sz w:val="36"/>
          <w:szCs w:val="22"/>
        </w:rPr>
        <w:t>年度天津市科学技术进步奖申报项目公示信息</w:t>
      </w:r>
    </w:p>
    <w:p w14:paraId="52350732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宋体"/>
          <w:b/>
          <w:kern w:val="0"/>
          <w:sz w:val="28"/>
          <w:szCs w:val="21"/>
        </w:rPr>
      </w:pPr>
    </w:p>
    <w:p w14:paraId="5761EF71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b/>
          <w:kern w:val="0"/>
          <w:sz w:val="28"/>
          <w:szCs w:val="21"/>
        </w:rPr>
        <w:t>一、项目名称：</w:t>
      </w:r>
      <w:r>
        <w:rPr>
          <w:rFonts w:hint="eastAsia" w:ascii="仿宋_GB2312" w:eastAsia="仿宋_GB2312" w:cs="宋体"/>
          <w:kern w:val="0"/>
          <w:sz w:val="28"/>
          <w:szCs w:val="21"/>
        </w:rPr>
        <w:t>水源地水库缺氧诊断与靶向防控关键技术及应用</w:t>
      </w:r>
    </w:p>
    <w:p w14:paraId="1AAF2F83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b/>
          <w:kern w:val="0"/>
          <w:sz w:val="28"/>
          <w:szCs w:val="21"/>
        </w:rPr>
        <w:t>二、提名奖种和等级：</w:t>
      </w:r>
      <w:r>
        <w:rPr>
          <w:rFonts w:hint="eastAsia" w:ascii="仿宋_GB2312" w:eastAsia="仿宋_GB2312" w:cs="宋体"/>
          <w:kern w:val="0"/>
          <w:sz w:val="28"/>
          <w:szCs w:val="21"/>
        </w:rPr>
        <w:t>科学技术进步奖，二等奖</w:t>
      </w:r>
    </w:p>
    <w:p w14:paraId="4DBE7447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b/>
          <w:kern w:val="0"/>
          <w:sz w:val="28"/>
          <w:szCs w:val="21"/>
        </w:rPr>
        <w:t>三、主要完成单位：</w:t>
      </w:r>
      <w:r>
        <w:rPr>
          <w:rFonts w:hint="eastAsia" w:ascii="仿宋_GB2312" w:eastAsia="仿宋_GB2312" w:cs="宋体"/>
          <w:kern w:val="0"/>
          <w:sz w:val="28"/>
          <w:szCs w:val="21"/>
        </w:rPr>
        <w:t xml:space="preserve">1.天津大学 </w:t>
      </w:r>
      <w:r>
        <w:rPr>
          <w:rFonts w:ascii="仿宋_GB2312" w:eastAsia="仿宋_GB2312" w:cs="宋体"/>
          <w:kern w:val="0"/>
          <w:sz w:val="28"/>
          <w:szCs w:val="21"/>
        </w:rPr>
        <w:t>2.</w:t>
      </w:r>
      <w:r>
        <w:rPr>
          <w:rFonts w:hint="eastAsia" w:ascii="仿宋_GB2312" w:eastAsia="仿宋_GB2312" w:cs="宋体"/>
          <w:kern w:val="0"/>
          <w:sz w:val="28"/>
          <w:szCs w:val="21"/>
        </w:rPr>
        <w:t>中国水利水电科学研究院</w:t>
      </w:r>
      <w:r>
        <w:rPr>
          <w:rFonts w:ascii="仿宋_GB2312" w:eastAsia="仿宋_GB2312" w:cs="宋体"/>
          <w:kern w:val="0"/>
          <w:sz w:val="28"/>
          <w:szCs w:val="21"/>
        </w:rPr>
        <w:t xml:space="preserve"> 3. </w:t>
      </w:r>
      <w:r>
        <w:rPr>
          <w:rFonts w:hint="eastAsia" w:ascii="仿宋_GB2312" w:eastAsia="仿宋_GB2312" w:cs="宋体"/>
          <w:kern w:val="0"/>
          <w:sz w:val="28"/>
          <w:szCs w:val="21"/>
        </w:rPr>
        <w:t>天津理工大学 4.水利部海河水利委员会引滦工程管理局 5.河海大学</w:t>
      </w:r>
    </w:p>
    <w:p w14:paraId="1E7FB0C5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b/>
          <w:kern w:val="0"/>
          <w:sz w:val="28"/>
          <w:szCs w:val="21"/>
        </w:rPr>
        <w:t>四、主要完成人：</w:t>
      </w:r>
      <w:r>
        <w:rPr>
          <w:rFonts w:hint="eastAsia" w:ascii="仿宋_GB2312" w:eastAsia="仿宋_GB2312" w:cs="宋体"/>
          <w:kern w:val="0"/>
          <w:sz w:val="28"/>
          <w:szCs w:val="21"/>
        </w:rPr>
        <w:t>1.孙博闻 2.刘晓波 3.姚烨 4.刘畅 5.余晓 6.高博 7.李孟东 8.贺蔚</w:t>
      </w:r>
    </w:p>
    <w:p w14:paraId="23AD3B67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宋体"/>
          <w:b/>
          <w:kern w:val="0"/>
          <w:sz w:val="28"/>
          <w:szCs w:val="21"/>
        </w:rPr>
      </w:pPr>
      <w:r>
        <w:rPr>
          <w:rFonts w:hint="eastAsia" w:ascii="仿宋_GB2312" w:eastAsia="仿宋_GB2312" w:cs="宋体"/>
          <w:b/>
          <w:kern w:val="0"/>
          <w:sz w:val="28"/>
          <w:szCs w:val="21"/>
        </w:rPr>
        <w:t>五、项目简介：</w:t>
      </w:r>
    </w:p>
    <w:p w14:paraId="60F26C9A">
      <w:pPr>
        <w:widowControl/>
        <w:spacing w:line="420" w:lineRule="exact"/>
        <w:ind w:firstLine="560" w:firstLineChars="200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水库湖泊</w:t>
      </w:r>
      <w:r>
        <w:rPr>
          <w:rFonts w:ascii="仿宋_GB2312" w:eastAsia="仿宋_GB2312" w:cs="宋体"/>
          <w:kern w:val="0"/>
          <w:sz w:val="28"/>
          <w:szCs w:val="21"/>
        </w:rPr>
        <w:t>水源地是我国超6.8亿人的</w:t>
      </w:r>
      <w:r>
        <w:rPr>
          <w:rFonts w:hint="eastAsia" w:ascii="仿宋_GB2312" w:eastAsia="仿宋_GB2312" w:cs="宋体"/>
          <w:kern w:val="0"/>
          <w:sz w:val="28"/>
          <w:szCs w:val="21"/>
        </w:rPr>
        <w:t>“</w:t>
      </w:r>
      <w:r>
        <w:rPr>
          <w:rFonts w:ascii="仿宋_GB2312" w:eastAsia="仿宋_GB2312" w:cs="宋体"/>
          <w:kern w:val="0"/>
          <w:sz w:val="28"/>
          <w:szCs w:val="21"/>
        </w:rPr>
        <w:t>水龙头</w:t>
      </w:r>
      <w:r>
        <w:rPr>
          <w:rFonts w:hint="eastAsia" w:ascii="仿宋_GB2312" w:eastAsia="仿宋_GB2312" w:cs="宋体"/>
          <w:kern w:val="0"/>
          <w:sz w:val="28"/>
          <w:szCs w:val="21"/>
        </w:rPr>
        <w:t>”</w:t>
      </w:r>
      <w:r>
        <w:rPr>
          <w:rFonts w:ascii="仿宋_GB2312" w:eastAsia="仿宋_GB2312" w:cs="宋体"/>
          <w:kern w:val="0"/>
          <w:sz w:val="28"/>
          <w:szCs w:val="21"/>
        </w:rPr>
        <w:t>，是保障饮水安全的基石</w:t>
      </w:r>
      <w:r>
        <w:rPr>
          <w:rFonts w:hint="eastAsia" w:ascii="仿宋_GB2312" w:eastAsia="仿宋_GB2312" w:cs="宋体"/>
          <w:kern w:val="0"/>
          <w:sz w:val="28"/>
          <w:szCs w:val="21"/>
        </w:rPr>
        <w:t>。水源地水库缺氧诱发的水质恶化和水生态系统退化，对水源地</w:t>
      </w:r>
      <w:r>
        <w:rPr>
          <w:rFonts w:ascii="仿宋_GB2312" w:eastAsia="仿宋_GB2312" w:cs="宋体"/>
          <w:kern w:val="0"/>
          <w:sz w:val="28"/>
          <w:szCs w:val="21"/>
        </w:rPr>
        <w:t>供水</w:t>
      </w:r>
      <w:r>
        <w:rPr>
          <w:rFonts w:hint="eastAsia" w:ascii="仿宋_GB2312" w:eastAsia="仿宋_GB2312" w:cs="宋体"/>
          <w:kern w:val="0"/>
          <w:sz w:val="28"/>
          <w:szCs w:val="21"/>
        </w:rPr>
        <w:t>安全</w:t>
      </w:r>
      <w:r>
        <w:rPr>
          <w:rFonts w:ascii="仿宋_GB2312" w:eastAsia="仿宋_GB2312" w:cs="宋体"/>
          <w:kern w:val="0"/>
          <w:sz w:val="28"/>
          <w:szCs w:val="21"/>
        </w:rPr>
        <w:t>和生态</w:t>
      </w:r>
      <w:r>
        <w:rPr>
          <w:rFonts w:hint="eastAsia" w:ascii="仿宋_GB2312" w:eastAsia="仿宋_GB2312" w:cs="宋体"/>
          <w:kern w:val="0"/>
          <w:sz w:val="28"/>
          <w:szCs w:val="21"/>
        </w:rPr>
        <w:t>健康的威胁正在突显。针对当前水库缺氧的机制与危害不清、预防路径不明和调控技术缺位等亟待解决的问题，</w:t>
      </w:r>
      <w:r>
        <w:rPr>
          <w:rFonts w:ascii="仿宋_GB2312" w:eastAsia="仿宋_GB2312" w:cs="宋体"/>
          <w:kern w:val="0"/>
          <w:sz w:val="28"/>
          <w:szCs w:val="21"/>
        </w:rPr>
        <w:t>本项目研究历时7年，联合多家单位攻关，</w:t>
      </w:r>
      <w:r>
        <w:rPr>
          <w:rFonts w:hint="eastAsia" w:ascii="仿宋_GB2312" w:eastAsia="仿宋_GB2312" w:cs="宋体"/>
          <w:kern w:val="0"/>
          <w:sz w:val="28"/>
          <w:szCs w:val="21"/>
        </w:rPr>
        <w:t>形成主要</w:t>
      </w:r>
      <w:r>
        <w:rPr>
          <w:rFonts w:ascii="仿宋_GB2312" w:eastAsia="仿宋_GB2312" w:cs="宋体"/>
          <w:kern w:val="0"/>
          <w:sz w:val="28"/>
          <w:szCs w:val="21"/>
        </w:rPr>
        <w:t>创新如下：</w:t>
      </w:r>
    </w:p>
    <w:p w14:paraId="4F3D40B6">
      <w:pPr>
        <w:widowControl/>
        <w:spacing w:line="420" w:lineRule="exact"/>
        <w:ind w:firstLine="560" w:firstLineChars="200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>1.</w:t>
      </w:r>
      <w:r>
        <w:rPr>
          <w:rFonts w:hint="eastAsia" w:ascii="仿宋_GB2312" w:eastAsia="仿宋_GB2312" w:cs="宋体"/>
          <w:kern w:val="0"/>
          <w:sz w:val="28"/>
          <w:szCs w:val="21"/>
        </w:rPr>
        <w:t>提出了水库缺氧定量诊断技术与溶氧调控阈值</w:t>
      </w:r>
      <w:r>
        <w:rPr>
          <w:rFonts w:ascii="仿宋_GB2312" w:eastAsia="仿宋_GB2312" w:cs="宋体"/>
          <w:kern w:val="0"/>
          <w:sz w:val="28"/>
          <w:szCs w:val="21"/>
        </w:rPr>
        <w:t>。</w:t>
      </w:r>
    </w:p>
    <w:p w14:paraId="7BE86E1D">
      <w:pPr>
        <w:widowControl/>
        <w:spacing w:line="420" w:lineRule="exact"/>
        <w:ind w:firstLine="560" w:firstLineChars="200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>2.</w:t>
      </w:r>
      <w:r>
        <w:rPr>
          <w:rFonts w:hint="eastAsia" w:ascii="仿宋_GB2312" w:eastAsia="仿宋_GB2312" w:cs="宋体"/>
          <w:kern w:val="0"/>
          <w:sz w:val="28"/>
          <w:szCs w:val="21"/>
        </w:rPr>
        <w:t>提出了预防水库缺氧的“感知-预报-预案”智能定靶技术。</w:t>
      </w:r>
    </w:p>
    <w:p w14:paraId="1ED5533C">
      <w:pPr>
        <w:widowControl/>
        <w:spacing w:line="420" w:lineRule="exact"/>
        <w:ind w:firstLine="560" w:firstLineChars="200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>3.</w:t>
      </w:r>
      <w:r>
        <w:rPr>
          <w:rFonts w:hint="eastAsia" w:ascii="仿宋_GB2312" w:eastAsia="仿宋_GB2312" w:cs="宋体"/>
          <w:kern w:val="0"/>
          <w:sz w:val="28"/>
          <w:szCs w:val="21"/>
        </w:rPr>
        <w:t>构建了缓解水库缺氧的“流域</w:t>
      </w:r>
      <w:r>
        <w:rPr>
          <w:rFonts w:ascii="仿宋_GB2312" w:eastAsia="仿宋_GB2312" w:cs="宋体"/>
          <w:kern w:val="0"/>
          <w:sz w:val="28"/>
          <w:szCs w:val="21"/>
        </w:rPr>
        <w:t>-</w:t>
      </w:r>
      <w:r>
        <w:rPr>
          <w:rFonts w:hint="eastAsia" w:ascii="仿宋_GB2312" w:eastAsia="仿宋_GB2312" w:cs="宋体"/>
          <w:kern w:val="0"/>
          <w:sz w:val="28"/>
          <w:szCs w:val="21"/>
        </w:rPr>
        <w:t>库区</w:t>
      </w:r>
      <w:r>
        <w:rPr>
          <w:rFonts w:ascii="仿宋_GB2312" w:eastAsia="仿宋_GB2312" w:cs="宋体"/>
          <w:kern w:val="0"/>
          <w:sz w:val="28"/>
          <w:szCs w:val="21"/>
        </w:rPr>
        <w:t>-</w:t>
      </w:r>
      <w:r>
        <w:rPr>
          <w:rFonts w:hint="eastAsia" w:ascii="仿宋_GB2312" w:eastAsia="仿宋_GB2312" w:cs="宋体"/>
          <w:kern w:val="0"/>
          <w:sz w:val="28"/>
          <w:szCs w:val="21"/>
        </w:rPr>
        <w:t>关键区”靶向调控技术。</w:t>
      </w:r>
    </w:p>
    <w:p w14:paraId="44DDF42E">
      <w:pPr>
        <w:widowControl/>
        <w:spacing w:line="420" w:lineRule="exact"/>
        <w:ind w:firstLine="560" w:firstLineChars="200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>成果应用于</w:t>
      </w:r>
      <w:r>
        <w:rPr>
          <w:rFonts w:hint="eastAsia" w:ascii="仿宋_GB2312" w:eastAsia="仿宋_GB2312" w:cs="宋体"/>
          <w:kern w:val="0"/>
          <w:sz w:val="28"/>
          <w:szCs w:val="21"/>
        </w:rPr>
        <w:t>京津冀等7省市水源地</w:t>
      </w:r>
      <w:r>
        <w:rPr>
          <w:rFonts w:ascii="仿宋_GB2312" w:eastAsia="仿宋_GB2312" w:cs="宋体"/>
          <w:kern w:val="0"/>
          <w:sz w:val="28"/>
          <w:szCs w:val="21"/>
        </w:rPr>
        <w:t>水库的运行管理与规划设计，</w:t>
      </w:r>
      <w:r>
        <w:rPr>
          <w:rFonts w:hint="eastAsia" w:ascii="仿宋_GB2312" w:eastAsia="仿宋_GB2312" w:cs="宋体"/>
          <w:kern w:val="0"/>
          <w:sz w:val="28"/>
          <w:szCs w:val="21"/>
        </w:rPr>
        <w:t>推动了由于缺氧问题中断超</w:t>
      </w:r>
      <w:r>
        <w:rPr>
          <w:rFonts w:ascii="仿宋_GB2312" w:eastAsia="仿宋_GB2312" w:cs="宋体"/>
          <w:kern w:val="0"/>
          <w:sz w:val="28"/>
          <w:szCs w:val="21"/>
        </w:rPr>
        <w:t>600天的引滦入津工程恢复供水，为</w:t>
      </w:r>
      <w:r>
        <w:rPr>
          <w:rFonts w:hint="eastAsia" w:ascii="仿宋_GB2312" w:eastAsia="仿宋_GB2312" w:cs="宋体"/>
          <w:kern w:val="0"/>
          <w:sz w:val="28"/>
          <w:szCs w:val="21"/>
        </w:rPr>
        <w:t>天津市饮水</w:t>
      </w:r>
      <w:r>
        <w:rPr>
          <w:rFonts w:ascii="仿宋_GB2312" w:eastAsia="仿宋_GB2312" w:cs="宋体"/>
          <w:kern w:val="0"/>
          <w:sz w:val="28"/>
          <w:szCs w:val="21"/>
        </w:rPr>
        <w:t>与生态安全提供了关键技术支撑，经济社会和生态环境效益显著。</w:t>
      </w:r>
    </w:p>
    <w:p w14:paraId="519432B3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宋体"/>
          <w:b/>
          <w:kern w:val="0"/>
          <w:sz w:val="28"/>
          <w:szCs w:val="21"/>
        </w:rPr>
      </w:pPr>
      <w:r>
        <w:rPr>
          <w:rFonts w:hint="eastAsia" w:ascii="仿宋_GB2312" w:eastAsia="仿宋_GB2312" w:cs="宋体"/>
          <w:b/>
          <w:kern w:val="0"/>
          <w:sz w:val="28"/>
          <w:szCs w:val="21"/>
        </w:rPr>
        <w:t>六、主要技术支撑材料：</w:t>
      </w:r>
    </w:p>
    <w:p w14:paraId="3D69E7BA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宋体"/>
          <w:b/>
          <w:kern w:val="0"/>
          <w:sz w:val="28"/>
          <w:szCs w:val="21"/>
        </w:rPr>
      </w:pPr>
      <w:r>
        <w:rPr>
          <w:rFonts w:hint="eastAsia" w:ascii="仿宋_GB2312" w:eastAsia="仿宋_GB2312" w:cs="宋体"/>
          <w:b/>
          <w:kern w:val="0"/>
          <w:sz w:val="28"/>
          <w:szCs w:val="21"/>
        </w:rPr>
        <w:t>（一）代表性论文（专著）</w:t>
      </w:r>
    </w:p>
    <w:p w14:paraId="77C581A6">
      <w:pPr>
        <w:autoSpaceDE w:val="0"/>
        <w:autoSpaceDN w:val="0"/>
        <w:adjustRightInd w:val="0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_GB2312" w:eastAsia="仿宋_GB2312" w:cs="宋体"/>
          <w:kern w:val="0"/>
          <w:sz w:val="28"/>
          <w:szCs w:val="21"/>
        </w:rPr>
        <w:t>1</w:t>
      </w:r>
      <w:r>
        <w:rPr>
          <w:rFonts w:hint="eastAsia" w:ascii="仿宋_GB2312" w:eastAsia="仿宋_GB2312" w:cs="宋体"/>
          <w:kern w:val="0"/>
          <w:sz w:val="28"/>
          <w:szCs w:val="21"/>
        </w:rPr>
        <w:t>.</w:t>
      </w:r>
      <w:r>
        <w:rPr>
          <w:rFonts w:eastAsia="楷体"/>
          <w:sz w:val="22"/>
          <w:szCs w:val="22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Zhang </w:t>
      </w:r>
      <w:r>
        <w:rPr>
          <w:rFonts w:hint="eastAsia" w:ascii="仿宋" w:hAnsi="仿宋" w:eastAsia="仿宋" w:cs="仿宋"/>
          <w:sz w:val="28"/>
          <w:szCs w:val="28"/>
        </w:rPr>
        <w:t>Y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N</w:t>
      </w:r>
      <w:r>
        <w:rPr>
          <w:rFonts w:ascii="仿宋" w:hAnsi="仿宋" w:eastAsia="仿宋" w:cs="仿宋"/>
          <w:sz w:val="28"/>
          <w:szCs w:val="28"/>
        </w:rPr>
        <w:t xml:space="preserve">; Gao 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P</w:t>
      </w:r>
      <w:r>
        <w:rPr>
          <w:rFonts w:ascii="仿宋" w:hAnsi="仿宋" w:eastAsia="仿宋" w:cs="仿宋"/>
          <w:sz w:val="28"/>
          <w:szCs w:val="28"/>
        </w:rPr>
        <w:t xml:space="preserve">; </w:t>
      </w:r>
      <w:r>
        <w:rPr>
          <w:rFonts w:ascii="仿宋" w:hAnsi="仿宋" w:eastAsia="仿宋" w:cs="仿宋"/>
          <w:b/>
          <w:sz w:val="28"/>
          <w:szCs w:val="28"/>
        </w:rPr>
        <w:t xml:space="preserve">Sun </w:t>
      </w:r>
      <w:r>
        <w:rPr>
          <w:rFonts w:hint="eastAsia" w:ascii="仿宋" w:hAnsi="仿宋" w:eastAsia="仿宋" w:cs="仿宋"/>
          <w:b/>
          <w:sz w:val="28"/>
          <w:szCs w:val="28"/>
        </w:rPr>
        <w:t>B</w:t>
      </w:r>
      <w:r>
        <w:rPr>
          <w:rFonts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W（孙博闻）</w:t>
      </w:r>
      <w:r>
        <w:rPr>
          <w:rFonts w:ascii="仿宋" w:hAnsi="仿宋" w:eastAsia="仿宋" w:cs="仿宋"/>
          <w:sz w:val="28"/>
          <w:szCs w:val="28"/>
        </w:rPr>
        <w:t xml:space="preserve"> ;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Liu X B（刘晓波）</w:t>
      </w:r>
      <w:r>
        <w:rPr>
          <w:rFonts w:ascii="仿宋" w:hAnsi="仿宋" w:eastAsia="仿宋" w:cs="仿宋"/>
          <w:sz w:val="28"/>
          <w:szCs w:val="28"/>
        </w:rPr>
        <w:t xml:space="preserve">; Hydrodynamics, Diagenesis and Hypoxia Variably Drive Benthic Oxygen Flux in a River ‐Reservoir System, Water Resources Research, 2024, 60: e2023WR035449. </w:t>
      </w:r>
    </w:p>
    <w:p w14:paraId="6198AB5A">
      <w:pPr>
        <w:autoSpaceDE w:val="0"/>
        <w:autoSpaceDN w:val="0"/>
        <w:adjustRightInd w:val="0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2</w:t>
      </w:r>
      <w:r>
        <w:rPr>
          <w:rFonts w:ascii="仿宋_GB2312" w:eastAsia="仿宋_GB2312" w:cs="宋体"/>
          <w:kern w:val="0"/>
          <w:sz w:val="28"/>
          <w:szCs w:val="21"/>
        </w:rPr>
        <w:t xml:space="preserve">. </w:t>
      </w:r>
      <w:r>
        <w:rPr>
          <w:rFonts w:ascii="仿宋" w:hAnsi="仿宋" w:eastAsia="仿宋" w:cs="仿宋"/>
          <w:sz w:val="28"/>
          <w:szCs w:val="28"/>
        </w:rPr>
        <w:t xml:space="preserve">Zhang </w:t>
      </w:r>
      <w:r>
        <w:rPr>
          <w:rFonts w:hint="eastAsia" w:ascii="仿宋" w:hAnsi="仿宋" w:eastAsia="仿宋" w:cs="仿宋"/>
          <w:sz w:val="28"/>
          <w:szCs w:val="28"/>
        </w:rPr>
        <w:t>Y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N</w:t>
      </w:r>
      <w:r>
        <w:rPr>
          <w:rFonts w:ascii="仿宋" w:hAnsi="仿宋" w:eastAsia="仿宋" w:cs="仿宋"/>
          <w:sz w:val="28"/>
          <w:szCs w:val="28"/>
        </w:rPr>
        <w:t xml:space="preserve">; Gao 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P</w:t>
      </w:r>
      <w:r>
        <w:rPr>
          <w:rFonts w:ascii="仿宋" w:hAnsi="仿宋" w:eastAsia="仿宋" w:cs="仿宋"/>
          <w:sz w:val="28"/>
          <w:szCs w:val="28"/>
        </w:rPr>
        <w:t xml:space="preserve">; </w:t>
      </w:r>
      <w:r>
        <w:rPr>
          <w:rFonts w:ascii="仿宋" w:hAnsi="仿宋" w:eastAsia="仿宋" w:cs="仿宋"/>
          <w:b/>
          <w:sz w:val="28"/>
          <w:szCs w:val="28"/>
        </w:rPr>
        <w:t xml:space="preserve">Sun </w:t>
      </w:r>
      <w:r>
        <w:rPr>
          <w:rFonts w:hint="eastAsia" w:ascii="仿宋" w:hAnsi="仿宋" w:eastAsia="仿宋" w:cs="仿宋"/>
          <w:b/>
          <w:sz w:val="28"/>
          <w:szCs w:val="28"/>
        </w:rPr>
        <w:t>B</w:t>
      </w:r>
      <w:r>
        <w:rPr>
          <w:rFonts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W（孙博闻）</w:t>
      </w:r>
      <w:r>
        <w:rPr>
          <w:rFonts w:ascii="仿宋" w:hAnsi="仿宋" w:eastAsia="仿宋" w:cs="仿宋"/>
          <w:sz w:val="28"/>
          <w:szCs w:val="28"/>
        </w:rPr>
        <w:t xml:space="preserve"> ;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Liu X B（刘晓波）</w:t>
      </w:r>
      <w:r>
        <w:rPr>
          <w:rFonts w:ascii="仿宋" w:hAnsi="仿宋" w:eastAsia="仿宋" w:cs="仿宋"/>
          <w:sz w:val="28"/>
          <w:szCs w:val="28"/>
        </w:rPr>
        <w:t xml:space="preserve">; Oxygen evolution and its drivers in a stratified reservoir: A supply-side perspective for informing hypoxia alleviation strategies, Water Research, 2024, 257: 121694. </w:t>
      </w:r>
    </w:p>
    <w:p w14:paraId="22EB9739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" w:hAnsi="仿宋" w:eastAsia="仿宋" w:cs="仿宋"/>
          <w:sz w:val="28"/>
          <w:szCs w:val="28"/>
        </w:rPr>
        <w:t xml:space="preserve">3. </w:t>
      </w:r>
      <w:r>
        <w:rPr>
          <w:rFonts w:hint="eastAsia" w:ascii="仿宋" w:hAnsi="仿宋" w:eastAsia="仿宋" w:cs="仿宋"/>
          <w:sz w:val="28"/>
          <w:szCs w:val="28"/>
        </w:rPr>
        <w:t xml:space="preserve">Zhang Y N,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Sun B W（孙博闻）</w:t>
      </w:r>
      <w:r>
        <w:rPr>
          <w:rFonts w:hint="eastAsia" w:ascii="仿宋" w:hAnsi="仿宋" w:eastAsia="仿宋" w:cs="仿宋"/>
          <w:sz w:val="28"/>
          <w:szCs w:val="28"/>
        </w:rPr>
        <w:t xml:space="preserve">, Ju W H, Gao X P, Guo X X, Shen C J, Zhang S J,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Liu C（刘畅）</w:t>
      </w:r>
      <w:r>
        <w:rPr>
          <w:rFonts w:hint="eastAsia" w:ascii="仿宋" w:hAnsi="仿宋" w:eastAsia="仿宋" w:cs="仿宋"/>
          <w:sz w:val="28"/>
          <w:szCs w:val="28"/>
        </w:rPr>
        <w:t xml:space="preserve">, Wang S Y,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Liu X B（刘晓波）</w:t>
      </w:r>
      <w:r>
        <w:rPr>
          <w:rFonts w:hint="eastAsia" w:ascii="仿宋" w:hAnsi="仿宋" w:eastAsia="仿宋" w:cs="仿宋"/>
          <w:kern w:val="0"/>
          <w:sz w:val="28"/>
          <w:szCs w:val="28"/>
        </w:rPr>
        <w:t>.Eddy correlation measurements o</w:t>
      </w:r>
      <w:r>
        <w:rPr>
          <w:rFonts w:hint="eastAsia" w:ascii="仿宋_GB2312" w:eastAsia="仿宋_GB2312" w:cs="宋体"/>
          <w:kern w:val="0"/>
          <w:sz w:val="28"/>
          <w:szCs w:val="21"/>
        </w:rPr>
        <w:t>f benthic oxygen fluxes in a stratified and operated reservoir/ Journal of Hydrology, 2021, 595:126007.</w:t>
      </w:r>
    </w:p>
    <w:p w14:paraId="20285B90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 xml:space="preserve">4. </w:t>
      </w:r>
      <w:r>
        <w:rPr>
          <w:rFonts w:hint="eastAsia" w:ascii="仿宋_GB2312" w:eastAsia="仿宋_GB2312" w:cs="宋体"/>
          <w:kern w:val="0"/>
          <w:sz w:val="28"/>
          <w:szCs w:val="21"/>
        </w:rPr>
        <w:t xml:space="preserve">Xu D, 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Gao B（高博）</w:t>
      </w:r>
      <w:r>
        <w:rPr>
          <w:rFonts w:hint="eastAsia" w:ascii="仿宋_GB2312" w:eastAsia="仿宋_GB2312" w:cs="宋体"/>
          <w:kern w:val="0"/>
          <w:sz w:val="28"/>
          <w:szCs w:val="21"/>
        </w:rPr>
        <w:t>, Peng W Q, Qu X D, Zhang M, Wang J K</w:t>
      </w:r>
      <w:r>
        <w:rPr>
          <w:rFonts w:ascii="仿宋_GB2312" w:eastAsia="仿宋_GB2312" w:cs="宋体"/>
          <w:kern w:val="0"/>
          <w:sz w:val="28"/>
          <w:szCs w:val="21"/>
        </w:rPr>
        <w:t xml:space="preserve">. </w:t>
      </w:r>
      <w:r>
        <w:rPr>
          <w:rFonts w:hint="eastAsia" w:ascii="仿宋_GB2312" w:eastAsia="仿宋_GB2312" w:cs="宋体"/>
          <w:kern w:val="0"/>
          <w:sz w:val="28"/>
          <w:szCs w:val="21"/>
        </w:rPr>
        <w:t>Novel insights into Pb source apportionment in sediments from two cascade reservoirs, North China</w:t>
      </w:r>
      <w:r>
        <w:rPr>
          <w:rFonts w:ascii="仿宋_GB2312" w:eastAsia="仿宋_GB2312" w:cs="宋体"/>
          <w:kern w:val="0"/>
          <w:sz w:val="28"/>
          <w:szCs w:val="21"/>
        </w:rPr>
        <w:t xml:space="preserve">/ </w:t>
      </w:r>
      <w:r>
        <w:rPr>
          <w:rFonts w:hint="eastAsia" w:ascii="仿宋_GB2312" w:eastAsia="仿宋_GB2312" w:cs="宋体"/>
          <w:kern w:val="0"/>
          <w:sz w:val="28"/>
          <w:szCs w:val="21"/>
        </w:rPr>
        <w:t>Science of The Total Environment, 2019, 689:1030-1036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474D55F7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>5.</w:t>
      </w:r>
      <w:r>
        <w:t xml:space="preserve"> 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Sun B W（孙博闻）</w:t>
      </w:r>
      <w:r>
        <w:rPr>
          <w:rFonts w:hint="eastAsia" w:ascii="仿宋_GB2312" w:eastAsia="仿宋_GB2312" w:cs="宋体"/>
          <w:kern w:val="0"/>
          <w:sz w:val="28"/>
          <w:szCs w:val="21"/>
        </w:rPr>
        <w:t>, Zong Q Z, Zhang Y N, Wang H Q, Ding C, Qi Z F,</w:t>
      </w:r>
      <w:r>
        <w:rPr>
          <w:rFonts w:ascii="仿宋_GB2312" w:eastAsia="仿宋_GB2312" w:cs="宋体"/>
          <w:kern w:val="0"/>
          <w:sz w:val="28"/>
          <w:szCs w:val="21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1"/>
        </w:rPr>
        <w:t xml:space="preserve">Bao Z, 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Liu X B（刘晓波）</w:t>
      </w:r>
      <w:r>
        <w:rPr>
          <w:rFonts w:hint="eastAsia" w:ascii="仿宋_GB2312" w:eastAsia="仿宋_GB2312" w:cs="宋体"/>
          <w:kern w:val="0"/>
          <w:sz w:val="28"/>
          <w:szCs w:val="21"/>
        </w:rPr>
        <w:t>, Liu Y Z, Gao X P. MASR: A novel monitoring method coupled with interpretation platform for near-term management in thermal stratified reservoirs</w:t>
      </w:r>
      <w:r>
        <w:rPr>
          <w:rFonts w:ascii="仿宋_GB2312" w:eastAsia="仿宋_GB2312" w:cs="宋体"/>
          <w:kern w:val="0"/>
          <w:sz w:val="28"/>
          <w:szCs w:val="21"/>
        </w:rPr>
        <w:t xml:space="preserve">/ </w:t>
      </w:r>
      <w:r>
        <w:rPr>
          <w:rFonts w:hint="eastAsia" w:ascii="仿宋_GB2312" w:eastAsia="仿宋_GB2312" w:cs="宋体"/>
          <w:kern w:val="0"/>
          <w:sz w:val="28"/>
          <w:szCs w:val="21"/>
        </w:rPr>
        <w:t>Journal of Environmental Management</w:t>
      </w:r>
      <w:r>
        <w:rPr>
          <w:rFonts w:ascii="仿宋_GB2312" w:eastAsia="仿宋_GB2312" w:cs="宋体"/>
          <w:kern w:val="0"/>
          <w:sz w:val="28"/>
          <w:szCs w:val="21"/>
        </w:rPr>
        <w:t>,</w:t>
      </w:r>
      <w:r>
        <w:t xml:space="preserve"> </w:t>
      </w:r>
      <w:r>
        <w:rPr>
          <w:rFonts w:ascii="仿宋_GB2312" w:eastAsia="仿宋_GB2312" w:cs="宋体"/>
          <w:kern w:val="0"/>
          <w:sz w:val="28"/>
          <w:szCs w:val="21"/>
        </w:rPr>
        <w:t>20</w:t>
      </w:r>
      <w:r>
        <w:rPr>
          <w:rFonts w:hint="eastAsia" w:ascii="仿宋_GB2312" w:eastAsia="仿宋_GB2312" w:cs="宋体"/>
          <w:kern w:val="0"/>
          <w:sz w:val="28"/>
          <w:szCs w:val="21"/>
        </w:rPr>
        <w:t>22</w:t>
      </w:r>
      <w:r>
        <w:rPr>
          <w:rFonts w:ascii="仿宋_GB2312" w:eastAsia="仿宋_GB2312" w:cs="宋体"/>
          <w:kern w:val="0"/>
          <w:sz w:val="28"/>
          <w:szCs w:val="21"/>
        </w:rPr>
        <w:t xml:space="preserve">, </w:t>
      </w:r>
      <w:r>
        <w:rPr>
          <w:rFonts w:hint="eastAsia" w:ascii="仿宋_GB2312" w:eastAsia="仿宋_GB2312" w:cs="宋体"/>
          <w:kern w:val="0"/>
          <w:sz w:val="28"/>
          <w:szCs w:val="21"/>
        </w:rPr>
        <w:t>323</w:t>
      </w:r>
      <w:r>
        <w:rPr>
          <w:rFonts w:ascii="仿宋_GB2312" w:eastAsia="仿宋_GB2312" w:cs="宋体"/>
          <w:kern w:val="0"/>
          <w:sz w:val="28"/>
          <w:szCs w:val="21"/>
        </w:rPr>
        <w:t>:</w:t>
      </w:r>
      <w:r>
        <w:rPr>
          <w:rFonts w:hint="eastAsia" w:ascii="仿宋_GB2312" w:eastAsia="仿宋_GB2312" w:cs="宋体"/>
          <w:kern w:val="0"/>
          <w:sz w:val="28"/>
          <w:szCs w:val="21"/>
        </w:rPr>
        <w:t>116172.</w:t>
      </w:r>
    </w:p>
    <w:p w14:paraId="605046AD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6.</w:t>
      </w:r>
      <w:r>
        <w:rPr>
          <w:rFonts w:ascii="仿宋_GB2312" w:eastAsia="仿宋_GB2312" w:cs="宋体"/>
          <w:kern w:val="0"/>
          <w:sz w:val="28"/>
          <w:szCs w:val="21"/>
        </w:rPr>
        <w:t xml:space="preserve"> </w:t>
      </w:r>
      <w:r>
        <w:rPr>
          <w:rFonts w:hint="eastAsia" w:ascii="仿宋_GB2312" w:eastAsia="仿宋_GB2312" w:cs="宋体"/>
          <w:b/>
          <w:kern w:val="0"/>
          <w:sz w:val="28"/>
          <w:szCs w:val="21"/>
        </w:rPr>
        <w:t>He W（贺蔚）</w:t>
      </w:r>
      <w:r>
        <w:rPr>
          <w:rFonts w:hint="eastAsia" w:ascii="仿宋_GB2312" w:eastAsia="仿宋_GB2312" w:cs="宋体"/>
          <w:bCs/>
          <w:kern w:val="0"/>
          <w:sz w:val="28"/>
          <w:szCs w:val="21"/>
        </w:rPr>
        <w:t>, Luo J, Xing L H, Yu X D, Zhang J, Chen S</w:t>
      </w:r>
      <w:r>
        <w:rPr>
          <w:rFonts w:hint="eastAsia" w:ascii="仿宋_GB2312" w:eastAsia="仿宋_GB2312" w:cs="宋体"/>
          <w:kern w:val="0"/>
          <w:sz w:val="28"/>
          <w:szCs w:val="21"/>
        </w:rPr>
        <w:t>.</w:t>
      </w:r>
      <w:r>
        <w:rPr>
          <w:rFonts w:ascii="仿宋_GB2312" w:eastAsia="仿宋_GB2312" w:cs="宋体"/>
          <w:kern w:val="0"/>
          <w:sz w:val="28"/>
          <w:szCs w:val="21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1"/>
        </w:rPr>
        <w:t>Effects of temperature-control curtain on algae biomass and dissolved oxygen in a large stratified reservoir: Sanbanxi Reservoir case study/ Journal of Environmental Management, 2</w:t>
      </w:r>
      <w:r>
        <w:rPr>
          <w:rFonts w:ascii="仿宋_GB2312" w:eastAsia="仿宋_GB2312" w:cs="宋体"/>
          <w:kern w:val="0"/>
          <w:sz w:val="28"/>
          <w:szCs w:val="21"/>
        </w:rPr>
        <w:t>019,</w:t>
      </w:r>
      <w:r>
        <w:rPr>
          <w:rFonts w:hint="eastAsia" w:ascii="仿宋_GB2312" w:eastAsia="仿宋_GB2312" w:cs="宋体"/>
          <w:kern w:val="0"/>
          <w:sz w:val="28"/>
          <w:szCs w:val="21"/>
        </w:rPr>
        <w:t>248</w:t>
      </w:r>
      <w:r>
        <w:rPr>
          <w:rFonts w:ascii="仿宋_GB2312" w:eastAsia="仿宋_GB2312" w:cs="宋体"/>
          <w:kern w:val="0"/>
          <w:sz w:val="28"/>
          <w:szCs w:val="21"/>
        </w:rPr>
        <w:t>:</w:t>
      </w:r>
      <w:r>
        <w:rPr>
          <w:rFonts w:hint="eastAsia" w:ascii="仿宋_GB2312" w:eastAsia="仿宋_GB2312" w:cs="宋体"/>
          <w:kern w:val="0"/>
          <w:sz w:val="28"/>
          <w:szCs w:val="21"/>
        </w:rPr>
        <w:t>109250.</w:t>
      </w:r>
    </w:p>
    <w:p w14:paraId="02B44B78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7</w:t>
      </w:r>
      <w:r>
        <w:rPr>
          <w:rFonts w:ascii="仿宋_GB2312" w:eastAsia="仿宋_GB2312" w:cs="宋体"/>
          <w:kern w:val="0"/>
          <w:sz w:val="28"/>
          <w:szCs w:val="21"/>
        </w:rPr>
        <w:t xml:space="preserve">. </w:t>
      </w:r>
      <w:r>
        <w:rPr>
          <w:rFonts w:hint="eastAsia" w:ascii="仿宋_GB2312" w:eastAsia="仿宋_GB2312" w:cs="宋体"/>
          <w:bCs/>
          <w:kern w:val="0"/>
          <w:sz w:val="28"/>
          <w:szCs w:val="21"/>
        </w:rPr>
        <w:t>Lian J J, Yan</w:t>
      </w:r>
      <w:r>
        <w:rPr>
          <w:rFonts w:ascii="仿宋_GB2312" w:eastAsia="仿宋_GB2312" w:cs="宋体"/>
          <w:bCs/>
          <w:kern w:val="0"/>
          <w:sz w:val="28"/>
          <w:szCs w:val="21"/>
        </w:rPr>
        <w:t xml:space="preserve"> </w:t>
      </w:r>
      <w:r>
        <w:rPr>
          <w:rFonts w:hint="eastAsia" w:ascii="仿宋_GB2312" w:eastAsia="仿宋_GB2312" w:cs="宋体"/>
          <w:bCs/>
          <w:kern w:val="0"/>
          <w:sz w:val="28"/>
          <w:szCs w:val="21"/>
        </w:rPr>
        <w:t>L</w:t>
      </w:r>
      <w:r>
        <w:rPr>
          <w:rFonts w:ascii="仿宋_GB2312" w:eastAsia="仿宋_GB2312" w:cs="宋体"/>
          <w:bCs/>
          <w:kern w:val="0"/>
          <w:sz w:val="28"/>
          <w:szCs w:val="21"/>
        </w:rPr>
        <w:t xml:space="preserve"> </w:t>
      </w:r>
      <w:r>
        <w:rPr>
          <w:rFonts w:hint="eastAsia" w:ascii="仿宋_GB2312" w:eastAsia="仿宋_GB2312" w:cs="宋体"/>
          <w:bCs/>
          <w:kern w:val="0"/>
          <w:sz w:val="28"/>
          <w:szCs w:val="21"/>
        </w:rPr>
        <w:t xml:space="preserve">L, </w:t>
      </w:r>
      <w:r>
        <w:rPr>
          <w:rFonts w:hint="eastAsia" w:ascii="仿宋_GB2312" w:eastAsia="仿宋_GB2312" w:cs="宋体"/>
          <w:b/>
          <w:kern w:val="0"/>
          <w:sz w:val="28"/>
          <w:szCs w:val="21"/>
        </w:rPr>
        <w:t>Yao Y（姚烨）</w:t>
      </w:r>
      <w:r>
        <w:rPr>
          <w:rFonts w:hint="eastAsia" w:ascii="仿宋_GB2312" w:eastAsia="仿宋_GB2312" w:cs="宋体"/>
          <w:bCs/>
          <w:kern w:val="0"/>
          <w:sz w:val="28"/>
          <w:szCs w:val="21"/>
        </w:rPr>
        <w:t>, Chen</w:t>
      </w:r>
      <w:r>
        <w:rPr>
          <w:rFonts w:ascii="仿宋_GB2312" w:eastAsia="仿宋_GB2312" w:cs="宋体"/>
          <w:bCs/>
          <w:kern w:val="0"/>
          <w:sz w:val="28"/>
          <w:szCs w:val="21"/>
        </w:rPr>
        <w:t xml:space="preserve"> </w:t>
      </w:r>
      <w:r>
        <w:rPr>
          <w:rFonts w:hint="eastAsia" w:ascii="仿宋_GB2312" w:eastAsia="仿宋_GB2312" w:cs="宋体"/>
          <w:bCs/>
          <w:kern w:val="0"/>
          <w:sz w:val="28"/>
          <w:szCs w:val="21"/>
        </w:rPr>
        <w:t>Y</w:t>
      </w:r>
      <w:r>
        <w:rPr>
          <w:rFonts w:ascii="仿宋_GB2312" w:eastAsia="仿宋_GB2312" w:cs="宋体"/>
          <w:bCs/>
          <w:kern w:val="0"/>
          <w:sz w:val="28"/>
          <w:szCs w:val="21"/>
        </w:rPr>
        <w:t xml:space="preserve"> </w:t>
      </w:r>
      <w:r>
        <w:rPr>
          <w:rFonts w:hint="eastAsia" w:ascii="仿宋_GB2312" w:eastAsia="仿宋_GB2312" w:cs="宋体"/>
          <w:bCs/>
          <w:kern w:val="0"/>
          <w:sz w:val="28"/>
          <w:szCs w:val="21"/>
        </w:rPr>
        <w:t>L</w:t>
      </w:r>
      <w:r>
        <w:rPr>
          <w:rFonts w:hint="eastAsia" w:ascii="仿宋_GB2312" w:eastAsia="仿宋_GB2312" w:cs="宋体"/>
          <w:kern w:val="0"/>
          <w:sz w:val="28"/>
          <w:szCs w:val="21"/>
        </w:rPr>
        <w:t>.</w:t>
      </w:r>
      <w:r>
        <w:rPr>
          <w:rFonts w:ascii="仿宋_GB2312" w:eastAsia="仿宋_GB2312" w:cs="宋体"/>
          <w:kern w:val="0"/>
          <w:sz w:val="28"/>
          <w:szCs w:val="21"/>
        </w:rPr>
        <w:t xml:space="preserve"> Hydrodynamic and water quality impacts of water transfer project on regulating reservoir, a case study of Dongzhang reservoir</w:t>
      </w:r>
      <w:r>
        <w:rPr>
          <w:rFonts w:hint="eastAsia" w:ascii="仿宋_GB2312" w:eastAsia="仿宋_GB2312" w:cs="宋体"/>
          <w:kern w:val="0"/>
          <w:sz w:val="28"/>
          <w:szCs w:val="21"/>
        </w:rPr>
        <w:t>/ Journal of Hydrology</w:t>
      </w:r>
      <w:r>
        <w:rPr>
          <w:rFonts w:ascii="仿宋_GB2312" w:eastAsia="仿宋_GB2312" w:cs="宋体"/>
          <w:kern w:val="0"/>
          <w:sz w:val="28"/>
          <w:szCs w:val="21"/>
        </w:rPr>
        <w:t>,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1"/>
        </w:rPr>
        <w:t>202</w:t>
      </w:r>
      <w:r>
        <w:rPr>
          <w:rFonts w:ascii="仿宋_GB2312" w:eastAsia="仿宋_GB2312" w:cs="宋体"/>
          <w:kern w:val="0"/>
          <w:sz w:val="28"/>
          <w:szCs w:val="21"/>
        </w:rPr>
        <w:t>2</w:t>
      </w:r>
      <w:r>
        <w:rPr>
          <w:rFonts w:hint="eastAsia" w:ascii="仿宋_GB2312" w:eastAsia="仿宋_GB2312" w:cs="宋体"/>
          <w:kern w:val="0"/>
          <w:sz w:val="28"/>
          <w:szCs w:val="21"/>
        </w:rPr>
        <w:t>，6</w:t>
      </w:r>
      <w:r>
        <w:rPr>
          <w:rFonts w:ascii="仿宋_GB2312" w:eastAsia="仿宋_GB2312" w:cs="宋体"/>
          <w:kern w:val="0"/>
          <w:sz w:val="28"/>
          <w:szCs w:val="21"/>
        </w:rPr>
        <w:t>14</w:t>
      </w:r>
      <w:r>
        <w:rPr>
          <w:rFonts w:hint="eastAsia" w:ascii="仿宋_GB2312" w:eastAsia="仿宋_GB2312" w:cs="宋体"/>
          <w:kern w:val="0"/>
          <w:sz w:val="28"/>
          <w:szCs w:val="21"/>
        </w:rPr>
        <w:t>:12</w:t>
      </w:r>
      <w:r>
        <w:rPr>
          <w:rFonts w:ascii="仿宋_GB2312" w:eastAsia="仿宋_GB2312" w:cs="宋体"/>
          <w:kern w:val="0"/>
          <w:sz w:val="28"/>
          <w:szCs w:val="21"/>
        </w:rPr>
        <w:t>8494</w:t>
      </w:r>
      <w:r>
        <w:rPr>
          <w:rFonts w:hint="eastAsia" w:ascii="仿宋_GB2312" w:eastAsia="仿宋_GB2312" w:cs="宋体"/>
          <w:kern w:val="0"/>
          <w:sz w:val="28"/>
          <w:szCs w:val="21"/>
        </w:rPr>
        <w:t>.</w:t>
      </w:r>
    </w:p>
    <w:p w14:paraId="5C539E03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8</w:t>
      </w:r>
      <w:r>
        <w:rPr>
          <w:rFonts w:ascii="仿宋_GB2312" w:eastAsia="仿宋_GB2312" w:cs="宋体"/>
          <w:kern w:val="0"/>
          <w:sz w:val="28"/>
          <w:szCs w:val="21"/>
        </w:rPr>
        <w:t xml:space="preserve">. </w:t>
      </w:r>
      <w:r>
        <w:rPr>
          <w:rFonts w:hint="eastAsia" w:ascii="仿宋_GB2312" w:eastAsia="仿宋_GB2312" w:cs="宋体"/>
          <w:b/>
          <w:kern w:val="0"/>
          <w:sz w:val="28"/>
          <w:szCs w:val="21"/>
        </w:rPr>
        <w:t>刘晓波</w:t>
      </w:r>
      <w:r>
        <w:rPr>
          <w:rFonts w:hint="eastAsia" w:ascii="仿宋_GB2312" w:eastAsia="仿宋_GB2312" w:cs="宋体"/>
          <w:kern w:val="0"/>
          <w:sz w:val="28"/>
          <w:szCs w:val="21"/>
        </w:rPr>
        <w:t>，</w:t>
      </w:r>
      <w:r>
        <w:rPr>
          <w:rFonts w:hint="eastAsia" w:ascii="仿宋_GB2312" w:eastAsia="仿宋_GB2312" w:cs="宋体"/>
          <w:b/>
          <w:kern w:val="0"/>
          <w:sz w:val="28"/>
          <w:szCs w:val="21"/>
        </w:rPr>
        <w:t>刘畅</w:t>
      </w:r>
      <w:r>
        <w:rPr>
          <w:rFonts w:hint="eastAsia" w:ascii="仿宋_GB2312" w:eastAsia="仿宋_GB2312" w:cs="宋体"/>
          <w:kern w:val="0"/>
          <w:sz w:val="28"/>
          <w:szCs w:val="21"/>
        </w:rPr>
        <w:t>，张士杰.热分层水库的水质影响机理及缓解技术研究：专著，2021-11-30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59BFEE4B">
      <w:pPr>
        <w:autoSpaceDE w:val="0"/>
        <w:autoSpaceDN w:val="0"/>
        <w:adjustRightInd w:val="0"/>
        <w:spacing w:line="360" w:lineRule="exact"/>
        <w:jc w:val="left"/>
        <w:rPr>
          <w:rFonts w:ascii="仿宋_GB2312" w:eastAsia="仿宋_GB2312" w:cs="宋体"/>
          <w:b/>
          <w:kern w:val="0"/>
          <w:sz w:val="28"/>
          <w:szCs w:val="21"/>
        </w:rPr>
      </w:pPr>
      <w:r>
        <w:rPr>
          <w:rFonts w:hint="eastAsia" w:ascii="仿宋_GB2312" w:eastAsia="仿宋_GB2312" w:cs="宋体"/>
          <w:b/>
          <w:kern w:val="0"/>
          <w:sz w:val="28"/>
          <w:szCs w:val="21"/>
        </w:rPr>
        <w:t>（二）知识产权和标准规范</w:t>
      </w:r>
    </w:p>
    <w:p w14:paraId="332599D4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>1</w:t>
      </w:r>
      <w:r>
        <w:rPr>
          <w:rFonts w:hint="eastAsia" w:ascii="仿宋_GB2312" w:eastAsia="仿宋_GB2312" w:cs="宋体"/>
          <w:kern w:val="0"/>
          <w:sz w:val="28"/>
          <w:szCs w:val="21"/>
        </w:rPr>
        <w:t>.</w:t>
      </w:r>
      <w:r>
        <w:rPr>
          <w:rFonts w:hint="eastAsia" w:ascii="仿宋_GB2312" w:eastAsia="仿宋_GB2312" w:cs="宋体"/>
          <w:kern w:val="0"/>
          <w:sz w:val="28"/>
          <w:szCs w:val="21"/>
        </w:rPr>
        <w:tab/>
      </w:r>
      <w:r>
        <w:rPr>
          <w:rFonts w:hint="eastAsia" w:ascii="仿宋_GB2312" w:eastAsia="仿宋_GB2312" w:cs="宋体"/>
          <w:b/>
          <w:kern w:val="0"/>
          <w:sz w:val="28"/>
          <w:szCs w:val="21"/>
        </w:rPr>
        <w:t>刘畅</w:t>
      </w:r>
      <w:r>
        <w:rPr>
          <w:rFonts w:hint="eastAsia" w:ascii="仿宋_GB2312" w:eastAsia="仿宋_GB2312" w:cs="宋体"/>
          <w:kern w:val="0"/>
          <w:sz w:val="28"/>
          <w:szCs w:val="21"/>
        </w:rPr>
        <w:t xml:space="preserve"> ; </w:t>
      </w:r>
      <w:r>
        <w:rPr>
          <w:rFonts w:hint="eastAsia" w:ascii="仿宋_GB2312" w:eastAsia="仿宋_GB2312" w:cs="宋体"/>
          <w:b/>
          <w:kern w:val="0"/>
          <w:sz w:val="28"/>
          <w:szCs w:val="21"/>
        </w:rPr>
        <w:t>刘晓波</w:t>
      </w:r>
      <w:r>
        <w:rPr>
          <w:rFonts w:hint="eastAsia" w:ascii="仿宋_GB2312" w:eastAsia="仿宋_GB2312" w:cs="宋体"/>
          <w:kern w:val="0"/>
          <w:sz w:val="28"/>
          <w:szCs w:val="21"/>
        </w:rPr>
        <w:t xml:space="preserve"> ; </w:t>
      </w:r>
      <w:r>
        <w:rPr>
          <w:rFonts w:hint="eastAsia" w:ascii="仿宋_GB2312" w:eastAsia="仿宋_GB2312" w:cs="宋体"/>
          <w:b/>
          <w:kern w:val="0"/>
          <w:sz w:val="28"/>
          <w:szCs w:val="21"/>
        </w:rPr>
        <w:t>余晓</w:t>
      </w:r>
      <w:r>
        <w:rPr>
          <w:rFonts w:hint="eastAsia" w:ascii="仿宋_GB2312" w:eastAsia="仿宋_GB2312" w:cs="宋体"/>
          <w:kern w:val="0"/>
          <w:sz w:val="28"/>
          <w:szCs w:val="21"/>
        </w:rPr>
        <w:t xml:space="preserve"> ; 诸葛亦斯 ; 王世岩 ; 赵仕霖 ; 马旭 ; 韩祯 ; 杜彦良 ; 王亮 ; 蔚辉 ;  刘伟 ; 王磊 ; 程艳 ; 王悦 ; 刘小平 ; </w:t>
      </w:r>
      <w:r>
        <w:rPr>
          <w:rFonts w:hint="eastAsia" w:ascii="仿宋_GB2312" w:eastAsia="仿宋_GB2312" w:cs="宋体"/>
          <w:b/>
          <w:kern w:val="0"/>
          <w:sz w:val="28"/>
          <w:szCs w:val="21"/>
        </w:rPr>
        <w:t>孙博闻</w:t>
      </w:r>
      <w:r>
        <w:rPr>
          <w:rFonts w:hint="eastAsia" w:ascii="仿宋_GB2312" w:eastAsia="仿宋_GB2312" w:cs="宋体"/>
          <w:kern w:val="0"/>
          <w:sz w:val="28"/>
          <w:szCs w:val="21"/>
        </w:rPr>
        <w:t xml:space="preserve"> ; 张晨 ; 廖梓龙 ; 梁文涛 ; 龙胤慧 ; 张雪峰 ; 金程 ; 张燕飞 ; 纪刚 ; 赵鑫 ; 张扬 ; 彭木站 ; 杨凯 ; 曹永生 ; 毛战坡 ; 李荣辉 ; 苑萍 ; 雷少华 ; 曹相画 ; 纪新明 ; 万铁庄 ; 杨志凌 ; 禹定峰 ; 胡波 ; 苏东旭 ; 张延武 ; 于洪柱 ; 湖库水质垂向监测技术导则, T/CAQI 348-2023, 2023-10-26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448B17AF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>2</w:t>
      </w:r>
      <w:r>
        <w:rPr>
          <w:rFonts w:hint="eastAsia" w:ascii="仿宋_GB2312" w:eastAsia="仿宋_GB2312" w:cs="宋体"/>
          <w:kern w:val="0"/>
          <w:sz w:val="28"/>
          <w:szCs w:val="21"/>
        </w:rPr>
        <w:t>.</w:t>
      </w:r>
      <w:r>
        <w:rPr>
          <w:rFonts w:hint="eastAsia" w:ascii="仿宋_GB2312" w:eastAsia="仿宋_GB2312" w:cs="宋体"/>
          <w:kern w:val="0"/>
          <w:sz w:val="28"/>
          <w:szCs w:val="21"/>
        </w:rPr>
        <w:tab/>
      </w:r>
      <w:r>
        <w:rPr>
          <w:rFonts w:hint="eastAsia" w:ascii="仿宋_GB2312" w:eastAsia="仿宋_GB2312" w:cs="宋体"/>
          <w:kern w:val="0"/>
          <w:sz w:val="28"/>
          <w:szCs w:val="21"/>
        </w:rPr>
        <w:t>诸葛亦斯，谭红武，曹东福，段堃，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余晓</w:t>
      </w:r>
      <w:r>
        <w:rPr>
          <w:rFonts w:hint="eastAsia" w:ascii="仿宋_GB2312" w:eastAsia="仿宋_GB2312" w:cs="宋体"/>
          <w:kern w:val="0"/>
          <w:sz w:val="28"/>
          <w:szCs w:val="21"/>
        </w:rPr>
        <w:t>，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刘晓波</w:t>
      </w:r>
      <w:r>
        <w:rPr>
          <w:rFonts w:hint="eastAsia" w:ascii="仿宋_GB2312" w:eastAsia="仿宋_GB2312" w:cs="宋体"/>
          <w:kern w:val="0"/>
          <w:sz w:val="28"/>
          <w:szCs w:val="21"/>
        </w:rPr>
        <w:t>，杜强，李国强，杜霞，石浩洋，聂睿，李双双，梁晓旭，陈一迪.一种热分层水库溶解氧预测方法:中国发明专利，ZL202011150058.6.2021-08-03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27185ADC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3</w:t>
      </w:r>
      <w:r>
        <w:rPr>
          <w:rFonts w:ascii="仿宋_GB2312" w:eastAsia="仿宋_GB2312" w:cs="宋体"/>
          <w:kern w:val="0"/>
          <w:sz w:val="28"/>
          <w:szCs w:val="21"/>
        </w:rPr>
        <w:t xml:space="preserve">. </w:t>
      </w:r>
      <w:r>
        <w:rPr>
          <w:rFonts w:hint="eastAsia" w:ascii="仿宋_GB2312" w:eastAsia="仿宋_GB2312" w:cs="宋体"/>
          <w:kern w:val="0"/>
          <w:sz w:val="28"/>
          <w:szCs w:val="21"/>
        </w:rPr>
        <w:t>王世岩,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刘晓波</w:t>
      </w:r>
      <w:r>
        <w:rPr>
          <w:rFonts w:hint="eastAsia" w:ascii="仿宋_GB2312" w:eastAsia="仿宋_GB2312" w:cs="宋体"/>
          <w:kern w:val="0"/>
          <w:sz w:val="28"/>
          <w:szCs w:val="21"/>
        </w:rPr>
        <w:t>,韩祯,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刘畅</w:t>
      </w:r>
      <w:r>
        <w:rPr>
          <w:rFonts w:hint="eastAsia" w:ascii="仿宋_GB2312" w:eastAsia="仿宋_GB2312" w:cs="宋体"/>
          <w:kern w:val="0"/>
          <w:sz w:val="28"/>
          <w:szCs w:val="21"/>
        </w:rPr>
        <w:t>,赵仕霖,邹家祥,汪洁,谭羿鍼,白雪飞,王亮.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1"/>
        </w:rPr>
        <w:t>一种用于湖库缺氧区监测的水下机器人及方法：发明专利,ZL202111265263.1.2022-11-22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6C626BEE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4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  <w:r>
        <w:rPr>
          <w:rFonts w:hint="eastAsia" w:ascii="仿宋_GB2312" w:eastAsia="仿宋_GB2312" w:cs="宋体"/>
          <w:kern w:val="0"/>
          <w:sz w:val="28"/>
          <w:szCs w:val="21"/>
        </w:rPr>
        <w:t>张袁宁，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孙博闻</w:t>
      </w:r>
      <w:r>
        <w:rPr>
          <w:rFonts w:hint="eastAsia" w:ascii="仿宋_GB2312" w:eastAsia="仿宋_GB2312" w:cs="宋体"/>
          <w:kern w:val="0"/>
          <w:sz w:val="28"/>
          <w:szCs w:val="21"/>
        </w:rPr>
        <w:t>，宗庆志，高学平.一种长期实时的沉积物耗氧速率原位测量装置及方法：发明专利，ZL202111486695.5.2022-09-16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16D38AA4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5</w:t>
      </w:r>
      <w:r>
        <w:rPr>
          <w:rFonts w:ascii="仿宋_GB2312" w:eastAsia="仿宋_GB2312" w:cs="宋体"/>
          <w:kern w:val="0"/>
          <w:sz w:val="28"/>
          <w:szCs w:val="21"/>
        </w:rPr>
        <w:t xml:space="preserve">. </w:t>
      </w:r>
      <w:r>
        <w:rPr>
          <w:rFonts w:hint="eastAsia" w:ascii="仿宋_GB2312" w:eastAsia="仿宋_GB2312" w:cs="宋体"/>
          <w:kern w:val="0"/>
          <w:sz w:val="28"/>
          <w:szCs w:val="21"/>
        </w:rPr>
        <w:t>杜彦良,王力,王世岩,王亮,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刘畅</w:t>
      </w:r>
      <w:r>
        <w:rPr>
          <w:rFonts w:hint="eastAsia" w:ascii="仿宋_GB2312" w:eastAsia="仿宋_GB2312" w:cs="宋体"/>
          <w:kern w:val="0"/>
          <w:sz w:val="28"/>
          <w:szCs w:val="21"/>
        </w:rPr>
        <w:t>,赵鸣雁,韩祯.基于数据同化的湖库富营养化预警方法:发明专利,</w:t>
      </w:r>
      <w:r>
        <w:rPr>
          <w:rFonts w:ascii="仿宋_GB2312" w:eastAsia="仿宋_GB2312" w:cs="宋体"/>
          <w:kern w:val="0"/>
          <w:sz w:val="28"/>
          <w:szCs w:val="21"/>
        </w:rPr>
        <w:t>ZL</w:t>
      </w:r>
      <w:r>
        <w:rPr>
          <w:rFonts w:hint="eastAsia" w:ascii="仿宋_GB2312" w:eastAsia="仿宋_GB2312" w:cs="宋体"/>
          <w:kern w:val="0"/>
          <w:sz w:val="28"/>
          <w:szCs w:val="21"/>
        </w:rPr>
        <w:t>201811081320.9.2022-03-25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4C7A6EBF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 xml:space="preserve">6. 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余晓</w:t>
      </w:r>
      <w:r>
        <w:rPr>
          <w:rFonts w:hint="eastAsia" w:ascii="仿宋_GB2312" w:eastAsia="仿宋_GB2312" w:cs="宋体"/>
          <w:kern w:val="0"/>
          <w:sz w:val="28"/>
          <w:szCs w:val="21"/>
        </w:rPr>
        <w:t>，李倩，葛德祥，诸葛亦斯，徐静，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刘晓波</w:t>
      </w:r>
      <w:r>
        <w:rPr>
          <w:rFonts w:hint="eastAsia" w:ascii="仿宋_GB2312" w:eastAsia="仿宋_GB2312" w:cs="宋体"/>
          <w:kern w:val="0"/>
          <w:sz w:val="28"/>
          <w:szCs w:val="21"/>
        </w:rPr>
        <w:t>，杜强，谭红武，李国强，石浩洋，聂睿，李双双，梁晓旭，陈一迪.一种改善水库滞温层溶解氧的优化方法:发明专利,ZL202011148417.4.2021-06-29</w:t>
      </w:r>
    </w:p>
    <w:p w14:paraId="0FF785EF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7</w:t>
      </w:r>
      <w:r>
        <w:rPr>
          <w:rFonts w:ascii="仿宋_GB2312" w:eastAsia="仿宋_GB2312" w:cs="宋体"/>
          <w:kern w:val="0"/>
          <w:sz w:val="28"/>
          <w:szCs w:val="21"/>
        </w:rPr>
        <w:t xml:space="preserve">. 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姚烨</w:t>
      </w:r>
      <w:r>
        <w:rPr>
          <w:rFonts w:hint="eastAsia" w:ascii="仿宋_GB2312" w:eastAsia="仿宋_GB2312" w:cs="宋体"/>
          <w:kern w:val="0"/>
          <w:sz w:val="28"/>
          <w:szCs w:val="21"/>
        </w:rPr>
        <w:t>，徐楚涵，田心怡，吴屏剑，谭开鑫，马娟.富营养化水温分层水库水质提升的垂向水体掺混装置:发明专利,ZL202110649501.2.2022-07-29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25D9CE8F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 xml:space="preserve">8. </w:t>
      </w:r>
      <w:r>
        <w:rPr>
          <w:rFonts w:hint="eastAsia" w:ascii="仿宋_GB2312" w:eastAsia="仿宋_GB2312" w:cs="宋体"/>
          <w:kern w:val="0"/>
          <w:sz w:val="28"/>
          <w:szCs w:val="21"/>
        </w:rPr>
        <w:t>李国强，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刘晓波</w:t>
      </w:r>
      <w:r>
        <w:rPr>
          <w:rFonts w:hint="eastAsia" w:ascii="仿宋_GB2312" w:eastAsia="仿宋_GB2312" w:cs="宋体"/>
          <w:kern w:val="0"/>
          <w:sz w:val="28"/>
          <w:szCs w:val="21"/>
        </w:rPr>
        <w:t>，曹东福，李必琼，吴琦，杜强，诸葛亦斯，谭红武，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余晓</w:t>
      </w:r>
      <w:r>
        <w:rPr>
          <w:rFonts w:hint="eastAsia" w:ascii="仿宋_GB2312" w:eastAsia="仿宋_GB2312" w:cs="宋体"/>
          <w:kern w:val="0"/>
          <w:sz w:val="28"/>
          <w:szCs w:val="21"/>
        </w:rPr>
        <w:t>，杜霞，石浩洋，聂睿，李双双，梁晓旭，陈一迪.一种提高热分层水库溶解氧浓度的方法:发明专利,ZL202011148350.4.2021-08-10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2FD60849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ascii="仿宋_GB2312" w:eastAsia="仿宋_GB2312" w:cs="宋体"/>
          <w:kern w:val="0"/>
          <w:sz w:val="28"/>
          <w:szCs w:val="21"/>
        </w:rPr>
        <w:t>9</w:t>
      </w:r>
      <w:r>
        <w:rPr>
          <w:rFonts w:hint="eastAsia" w:ascii="仿宋_GB2312" w:eastAsia="仿宋_GB2312" w:cs="宋体"/>
          <w:kern w:val="0"/>
          <w:sz w:val="28"/>
          <w:szCs w:val="21"/>
        </w:rPr>
        <w:t>.</w:t>
      </w:r>
      <w:r>
        <w:rPr>
          <w:rFonts w:hint="eastAsia" w:ascii="仿宋_GB2312" w:eastAsia="仿宋_GB2312" w:cs="宋体"/>
          <w:kern w:val="0"/>
          <w:sz w:val="28"/>
          <w:szCs w:val="21"/>
        </w:rPr>
        <w:tab/>
      </w:r>
      <w:r>
        <w:rPr>
          <w:rFonts w:hint="eastAsia" w:ascii="仿宋_GB2312" w:eastAsia="仿宋_GB2312" w:cs="宋体"/>
          <w:kern w:val="0"/>
          <w:sz w:val="28"/>
          <w:szCs w:val="21"/>
        </w:rPr>
        <w:t>陈学凯，</w:t>
      </w:r>
      <w:r>
        <w:rPr>
          <w:rFonts w:hint="eastAsia" w:ascii="仿宋_GB2312" w:eastAsia="仿宋_GB2312" w:cs="宋体"/>
          <w:b/>
          <w:bCs/>
          <w:kern w:val="0"/>
          <w:sz w:val="28"/>
          <w:szCs w:val="21"/>
        </w:rPr>
        <w:t>刘晓波</w:t>
      </w:r>
      <w:r>
        <w:rPr>
          <w:rFonts w:hint="eastAsia" w:ascii="仿宋_GB2312" w:eastAsia="仿宋_GB2312" w:cs="宋体"/>
          <w:kern w:val="0"/>
          <w:sz w:val="28"/>
          <w:szCs w:val="21"/>
        </w:rPr>
        <w:t>，彭文启，丁佼，王少明，王若男，董飞，黄爱平，王伟杰，司源，张坤.基于链式反应的湖泊型流域非点源污染多级靶向治理目标确定方法:发明专利,ZL201910504403.2.2019-11-15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4108A52C">
      <w:pPr>
        <w:autoSpaceDE w:val="0"/>
        <w:autoSpaceDN w:val="0"/>
        <w:adjustRightInd w:val="0"/>
        <w:spacing w:line="360" w:lineRule="exact"/>
        <w:rPr>
          <w:rFonts w:ascii="仿宋_GB2312" w:eastAsia="仿宋_GB2312" w:cs="宋体"/>
          <w:kern w:val="0"/>
          <w:sz w:val="28"/>
          <w:szCs w:val="21"/>
        </w:rPr>
      </w:pPr>
      <w:r>
        <w:rPr>
          <w:rFonts w:hint="eastAsia" w:ascii="仿宋_GB2312" w:eastAsia="仿宋_GB2312" w:cs="宋体"/>
          <w:kern w:val="0"/>
          <w:sz w:val="28"/>
          <w:szCs w:val="21"/>
        </w:rPr>
        <w:t>10. 张袁宁，</w:t>
      </w:r>
      <w:r>
        <w:rPr>
          <w:rFonts w:hint="eastAsia" w:ascii="仿宋_GB2312" w:eastAsia="仿宋_GB2312" w:cs="宋体"/>
          <w:b/>
          <w:kern w:val="0"/>
          <w:sz w:val="28"/>
          <w:szCs w:val="21"/>
        </w:rPr>
        <w:t>孙博闻</w:t>
      </w:r>
      <w:r>
        <w:rPr>
          <w:rFonts w:hint="eastAsia" w:ascii="仿宋_GB2312" w:eastAsia="仿宋_GB2312" w:cs="宋体"/>
          <w:kern w:val="0"/>
          <w:sz w:val="28"/>
          <w:szCs w:val="21"/>
        </w:rPr>
        <w:t>，高学平.</w:t>
      </w:r>
      <w:r>
        <w:rPr>
          <w:rFonts w:ascii="仿宋_GB2312" w:eastAsia="仿宋_GB2312" w:cs="宋体"/>
          <w:kern w:val="0"/>
          <w:sz w:val="28"/>
          <w:szCs w:val="21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1"/>
        </w:rPr>
        <w:t>水环境涡动相关通量计算软件V2.0:软件著作权,2022SR0171982.2021-10-01</w:t>
      </w:r>
      <w:r>
        <w:rPr>
          <w:rFonts w:ascii="仿宋_GB2312" w:eastAsia="仿宋_GB2312" w:cs="宋体"/>
          <w:kern w:val="0"/>
          <w:sz w:val="28"/>
          <w:szCs w:val="21"/>
        </w:rPr>
        <w:t>.</w:t>
      </w:r>
    </w:p>
    <w:p w14:paraId="459EA4B8">
      <w:pPr>
        <w:snapToGrid w:val="0"/>
        <w:spacing w:line="360" w:lineRule="auto"/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N2VhYjg1YWQ4MTI3NzNkMTlmYzQ5MDFjNzBlZjIifQ=="/>
  </w:docVars>
  <w:rsids>
    <w:rsidRoot w:val="00454AA4"/>
    <w:rsid w:val="0000501B"/>
    <w:rsid w:val="0000663B"/>
    <w:rsid w:val="00023F50"/>
    <w:rsid w:val="00040023"/>
    <w:rsid w:val="000B3034"/>
    <w:rsid w:val="000E6308"/>
    <w:rsid w:val="0012145D"/>
    <w:rsid w:val="00125D4F"/>
    <w:rsid w:val="00133E38"/>
    <w:rsid w:val="00167B0B"/>
    <w:rsid w:val="00185F68"/>
    <w:rsid w:val="0019253A"/>
    <w:rsid w:val="001A23BF"/>
    <w:rsid w:val="001D42B5"/>
    <w:rsid w:val="00221BFB"/>
    <w:rsid w:val="00271715"/>
    <w:rsid w:val="00287407"/>
    <w:rsid w:val="00294616"/>
    <w:rsid w:val="002A31A3"/>
    <w:rsid w:val="002A4BC3"/>
    <w:rsid w:val="002B7457"/>
    <w:rsid w:val="002D6385"/>
    <w:rsid w:val="002E1FB8"/>
    <w:rsid w:val="002F3B80"/>
    <w:rsid w:val="002F5728"/>
    <w:rsid w:val="0031124D"/>
    <w:rsid w:val="00336CD3"/>
    <w:rsid w:val="003470E2"/>
    <w:rsid w:val="00391008"/>
    <w:rsid w:val="003B5C04"/>
    <w:rsid w:val="003D3F0B"/>
    <w:rsid w:val="003F08FF"/>
    <w:rsid w:val="003F24E3"/>
    <w:rsid w:val="00406AA8"/>
    <w:rsid w:val="00454AA4"/>
    <w:rsid w:val="004F1C48"/>
    <w:rsid w:val="00504240"/>
    <w:rsid w:val="00531337"/>
    <w:rsid w:val="005408D2"/>
    <w:rsid w:val="005550D8"/>
    <w:rsid w:val="0056558C"/>
    <w:rsid w:val="005814B0"/>
    <w:rsid w:val="005A64A8"/>
    <w:rsid w:val="005B6859"/>
    <w:rsid w:val="005C0F6A"/>
    <w:rsid w:val="005C3187"/>
    <w:rsid w:val="00612917"/>
    <w:rsid w:val="0062288E"/>
    <w:rsid w:val="006428B4"/>
    <w:rsid w:val="00651F7E"/>
    <w:rsid w:val="00673E99"/>
    <w:rsid w:val="00693077"/>
    <w:rsid w:val="006B3B47"/>
    <w:rsid w:val="006D3054"/>
    <w:rsid w:val="006D795B"/>
    <w:rsid w:val="00712F94"/>
    <w:rsid w:val="00713549"/>
    <w:rsid w:val="0072030C"/>
    <w:rsid w:val="00731702"/>
    <w:rsid w:val="00744B48"/>
    <w:rsid w:val="00764ABA"/>
    <w:rsid w:val="00770D95"/>
    <w:rsid w:val="00775A02"/>
    <w:rsid w:val="007A7A7B"/>
    <w:rsid w:val="007B3A19"/>
    <w:rsid w:val="008146F5"/>
    <w:rsid w:val="00826A75"/>
    <w:rsid w:val="00827769"/>
    <w:rsid w:val="008925F1"/>
    <w:rsid w:val="008D13DC"/>
    <w:rsid w:val="0096251C"/>
    <w:rsid w:val="00962F1D"/>
    <w:rsid w:val="00974DD9"/>
    <w:rsid w:val="00995D7A"/>
    <w:rsid w:val="009967BE"/>
    <w:rsid w:val="009A1697"/>
    <w:rsid w:val="009A37E8"/>
    <w:rsid w:val="00A2577B"/>
    <w:rsid w:val="00A33C68"/>
    <w:rsid w:val="00A707E4"/>
    <w:rsid w:val="00A8074B"/>
    <w:rsid w:val="00A93704"/>
    <w:rsid w:val="00A94077"/>
    <w:rsid w:val="00A958A5"/>
    <w:rsid w:val="00AA6732"/>
    <w:rsid w:val="00AB582B"/>
    <w:rsid w:val="00AB7387"/>
    <w:rsid w:val="00AC5957"/>
    <w:rsid w:val="00AC6B75"/>
    <w:rsid w:val="00AE64CB"/>
    <w:rsid w:val="00AF0700"/>
    <w:rsid w:val="00AF6876"/>
    <w:rsid w:val="00B028F2"/>
    <w:rsid w:val="00B4150C"/>
    <w:rsid w:val="00B428CF"/>
    <w:rsid w:val="00B72961"/>
    <w:rsid w:val="00BA4668"/>
    <w:rsid w:val="00C15DAA"/>
    <w:rsid w:val="00C1613C"/>
    <w:rsid w:val="00C21ABD"/>
    <w:rsid w:val="00C30044"/>
    <w:rsid w:val="00C66F43"/>
    <w:rsid w:val="00C74FEF"/>
    <w:rsid w:val="00C86627"/>
    <w:rsid w:val="00CC7174"/>
    <w:rsid w:val="00CF24F8"/>
    <w:rsid w:val="00D1280A"/>
    <w:rsid w:val="00D240C3"/>
    <w:rsid w:val="00D41AAB"/>
    <w:rsid w:val="00D43C08"/>
    <w:rsid w:val="00D507BB"/>
    <w:rsid w:val="00D6421F"/>
    <w:rsid w:val="00D7574C"/>
    <w:rsid w:val="00D8537D"/>
    <w:rsid w:val="00D866D3"/>
    <w:rsid w:val="00DA0E81"/>
    <w:rsid w:val="00DC4CBF"/>
    <w:rsid w:val="00DD4ABF"/>
    <w:rsid w:val="00DD7FCD"/>
    <w:rsid w:val="00DF0406"/>
    <w:rsid w:val="00DF6B47"/>
    <w:rsid w:val="00E135BE"/>
    <w:rsid w:val="00E14D2B"/>
    <w:rsid w:val="00E21809"/>
    <w:rsid w:val="00E32447"/>
    <w:rsid w:val="00E6013E"/>
    <w:rsid w:val="00E85B75"/>
    <w:rsid w:val="00E97301"/>
    <w:rsid w:val="00ED2768"/>
    <w:rsid w:val="00ED3290"/>
    <w:rsid w:val="00EE7D83"/>
    <w:rsid w:val="00F20F04"/>
    <w:rsid w:val="00F242F2"/>
    <w:rsid w:val="00F35620"/>
    <w:rsid w:val="00F45A77"/>
    <w:rsid w:val="00F745E1"/>
    <w:rsid w:val="00F93BFF"/>
    <w:rsid w:val="00FA7A22"/>
    <w:rsid w:val="00FB04EE"/>
    <w:rsid w:val="00FD6173"/>
    <w:rsid w:val="00FF1E75"/>
    <w:rsid w:val="00FF79EB"/>
    <w:rsid w:val="3D241268"/>
    <w:rsid w:val="3E405E10"/>
    <w:rsid w:val="592878A8"/>
    <w:rsid w:val="674B71A3"/>
    <w:rsid w:val="67B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  <w14:ligatures w14:val="standardContextual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文字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1620</Words>
  <Characters>2938</Characters>
  <Lines>23</Lines>
  <Paragraphs>6</Paragraphs>
  <TotalTime>167</TotalTime>
  <ScaleCrop>false</ScaleCrop>
  <LinksUpToDate>false</LinksUpToDate>
  <CharactersWithSpaces>3325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2024-08-19T07:28:00Z</dcterms:created>
  <dc:creator>闻济舟</dc:creator>
  <cp:lastModifiedBy>gyl</cp:lastModifiedBy>
  <dcterms:modified xsi:type="dcterms:W3CDTF">2024-09-20T02:49:46Z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3B1ACE34378C46C9AD4BD6C08177340B_13</vt:lpwstr>
  </property>
</Properties>
</file>