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AA" w:rsidRDefault="00BF0733">
      <w:pPr>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2024</w:t>
      </w:r>
      <w:r>
        <w:rPr>
          <w:rFonts w:ascii="方正小标宋简体" w:eastAsia="方正小标宋简体" w:hAnsi="方正小标宋简体" w:cs="方正小标宋简体" w:hint="eastAsia"/>
          <w:sz w:val="36"/>
          <w:szCs w:val="36"/>
        </w:rPr>
        <w:t>年度大禹水利科学技术奖申报项目公示信息</w:t>
      </w:r>
    </w:p>
    <w:p w:rsidR="005140AA" w:rsidRDefault="005140AA">
      <w:pPr>
        <w:spacing w:after="0" w:line="540" w:lineRule="exact"/>
        <w:jc w:val="left"/>
        <w:rPr>
          <w:rFonts w:ascii="黑体" w:eastAsia="黑体" w:hAnsi="黑体" w:cs="黑体"/>
          <w:sz w:val="30"/>
          <w:szCs w:val="30"/>
        </w:rPr>
      </w:pPr>
    </w:p>
    <w:p w:rsidR="005140AA" w:rsidRDefault="00BF0733">
      <w:pPr>
        <w:spacing w:after="0" w:line="540" w:lineRule="exact"/>
        <w:jc w:val="left"/>
        <w:rPr>
          <w:rFonts w:ascii="Times New Roman" w:eastAsia="仿宋" w:hAnsi="Times New Roman" w:cs="Times New Roman"/>
          <w:color w:val="000000" w:themeColor="text1"/>
          <w:sz w:val="30"/>
          <w:szCs w:val="30"/>
        </w:rPr>
      </w:pPr>
      <w:r>
        <w:rPr>
          <w:rFonts w:ascii="黑体" w:eastAsia="黑体" w:hAnsi="黑体" w:cs="黑体" w:hint="eastAsia"/>
          <w:sz w:val="30"/>
          <w:szCs w:val="30"/>
        </w:rPr>
        <w:t>项目名称：</w:t>
      </w:r>
      <w:r>
        <w:rPr>
          <w:rFonts w:ascii="Times New Roman" w:eastAsia="仿宋" w:hAnsi="Times New Roman" w:cs="Times New Roman" w:hint="eastAsia"/>
          <w:color w:val="000000" w:themeColor="text1"/>
          <w:sz w:val="30"/>
          <w:szCs w:val="30"/>
        </w:rPr>
        <w:t>长江流域干旱预测预警与水库群抗旱调度关键技术</w:t>
      </w:r>
    </w:p>
    <w:p w:rsidR="005140AA" w:rsidRDefault="00BF0733">
      <w:pPr>
        <w:spacing w:after="0" w:line="540" w:lineRule="exact"/>
        <w:jc w:val="left"/>
        <w:rPr>
          <w:rFonts w:ascii="黑体" w:eastAsia="黑体" w:hAnsi="黑体" w:cs="黑体"/>
          <w:sz w:val="30"/>
          <w:szCs w:val="30"/>
        </w:rPr>
      </w:pPr>
      <w:r>
        <w:rPr>
          <w:rFonts w:ascii="黑体" w:eastAsia="黑体" w:hAnsi="黑体" w:cs="黑体" w:hint="eastAsia"/>
          <w:sz w:val="30"/>
          <w:szCs w:val="30"/>
        </w:rPr>
        <w:t>完成单位及排序：</w:t>
      </w:r>
    </w:p>
    <w:p w:rsidR="005140AA" w:rsidRDefault="00BF0733">
      <w:pPr>
        <w:pStyle w:val="a3"/>
        <w:numPr>
          <w:ilvl w:val="0"/>
          <w:numId w:val="1"/>
        </w:numPr>
        <w:adjustRightInd w:val="0"/>
        <w:snapToGrid w:val="0"/>
        <w:spacing w:after="0" w:line="240" w:lineRule="auto"/>
        <w:ind w:left="1004" w:firstLineChars="0" w:hanging="403"/>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长江水利委员会长江科学院</w:t>
      </w:r>
    </w:p>
    <w:p w:rsidR="005140AA" w:rsidRDefault="00BF0733">
      <w:pPr>
        <w:pStyle w:val="a3"/>
        <w:numPr>
          <w:ilvl w:val="0"/>
          <w:numId w:val="1"/>
        </w:numPr>
        <w:adjustRightInd w:val="0"/>
        <w:snapToGrid w:val="0"/>
        <w:spacing w:after="0" w:line="240" w:lineRule="auto"/>
        <w:ind w:left="1004" w:firstLineChars="0" w:hanging="403"/>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清华大学</w:t>
      </w:r>
    </w:p>
    <w:p w:rsidR="005140AA" w:rsidRDefault="00BF0733">
      <w:pPr>
        <w:pStyle w:val="a3"/>
        <w:numPr>
          <w:ilvl w:val="0"/>
          <w:numId w:val="1"/>
        </w:numPr>
        <w:adjustRightInd w:val="0"/>
        <w:snapToGrid w:val="0"/>
        <w:spacing w:after="0" w:line="240" w:lineRule="auto"/>
        <w:ind w:left="1004" w:firstLineChars="0" w:hanging="403"/>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河海大学</w:t>
      </w:r>
    </w:p>
    <w:p w:rsidR="005140AA" w:rsidRDefault="00BF0733">
      <w:pPr>
        <w:pStyle w:val="a3"/>
        <w:numPr>
          <w:ilvl w:val="0"/>
          <w:numId w:val="1"/>
        </w:numPr>
        <w:adjustRightInd w:val="0"/>
        <w:snapToGrid w:val="0"/>
        <w:spacing w:after="0" w:line="240" w:lineRule="auto"/>
        <w:ind w:left="1004" w:firstLineChars="0" w:hanging="403"/>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武汉大学</w:t>
      </w:r>
    </w:p>
    <w:p w:rsidR="005140AA" w:rsidRDefault="00BF0733">
      <w:pPr>
        <w:pStyle w:val="a3"/>
        <w:numPr>
          <w:ilvl w:val="0"/>
          <w:numId w:val="1"/>
        </w:numPr>
        <w:adjustRightInd w:val="0"/>
        <w:snapToGrid w:val="0"/>
        <w:spacing w:after="0" w:line="240" w:lineRule="auto"/>
        <w:ind w:left="1004" w:firstLineChars="0" w:hanging="403"/>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中国水利水电科学研究院</w:t>
      </w:r>
    </w:p>
    <w:p w:rsidR="005140AA" w:rsidRDefault="00BF0733">
      <w:pPr>
        <w:pStyle w:val="a3"/>
        <w:numPr>
          <w:ilvl w:val="0"/>
          <w:numId w:val="1"/>
        </w:numPr>
        <w:adjustRightInd w:val="0"/>
        <w:snapToGrid w:val="0"/>
        <w:spacing w:after="0" w:line="240" w:lineRule="auto"/>
        <w:ind w:left="1004" w:firstLineChars="0" w:hanging="403"/>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国家气候中心</w:t>
      </w:r>
    </w:p>
    <w:p w:rsidR="005140AA" w:rsidRDefault="00BF0733">
      <w:pPr>
        <w:pStyle w:val="a3"/>
        <w:numPr>
          <w:ilvl w:val="0"/>
          <w:numId w:val="1"/>
        </w:numPr>
        <w:adjustRightInd w:val="0"/>
        <w:snapToGrid w:val="0"/>
        <w:spacing w:after="0" w:line="240" w:lineRule="auto"/>
        <w:ind w:left="1004" w:firstLineChars="0" w:hanging="403"/>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长江水利委员会水文局</w:t>
      </w:r>
    </w:p>
    <w:p w:rsidR="005140AA" w:rsidRDefault="00BF0733">
      <w:pPr>
        <w:pStyle w:val="a3"/>
        <w:numPr>
          <w:ilvl w:val="0"/>
          <w:numId w:val="1"/>
        </w:numPr>
        <w:adjustRightInd w:val="0"/>
        <w:snapToGrid w:val="0"/>
        <w:spacing w:after="0" w:line="240" w:lineRule="auto"/>
        <w:ind w:left="1004" w:firstLineChars="0" w:hanging="403"/>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中国长江电力股份有限</w:t>
      </w:r>
      <w:r>
        <w:rPr>
          <w:rFonts w:ascii="仿宋" w:eastAsia="仿宋" w:hAnsi="仿宋" w:cs="仿宋" w:hint="eastAsia"/>
          <w:color w:val="000000" w:themeColor="text1"/>
          <w:sz w:val="30"/>
          <w:szCs w:val="30"/>
        </w:rPr>
        <w:t>公司</w:t>
      </w:r>
    </w:p>
    <w:p w:rsidR="005140AA" w:rsidRDefault="00BF0733">
      <w:pPr>
        <w:pStyle w:val="a3"/>
        <w:numPr>
          <w:ilvl w:val="0"/>
          <w:numId w:val="1"/>
        </w:numPr>
        <w:adjustRightInd w:val="0"/>
        <w:snapToGrid w:val="0"/>
        <w:spacing w:after="0" w:line="240" w:lineRule="auto"/>
        <w:ind w:left="1004" w:firstLineChars="0" w:hanging="403"/>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水利部水利水电规划设计总院</w:t>
      </w:r>
    </w:p>
    <w:p w:rsidR="005140AA" w:rsidRDefault="00BF0733">
      <w:pPr>
        <w:pStyle w:val="a3"/>
        <w:numPr>
          <w:ilvl w:val="0"/>
          <w:numId w:val="1"/>
        </w:numPr>
        <w:adjustRightInd w:val="0"/>
        <w:snapToGrid w:val="0"/>
        <w:spacing w:after="0" w:line="240" w:lineRule="auto"/>
        <w:ind w:left="1004" w:firstLineChars="0" w:hanging="403"/>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江西省水利科学院</w:t>
      </w:r>
    </w:p>
    <w:p w:rsidR="005140AA" w:rsidRDefault="00BF0733">
      <w:pPr>
        <w:spacing w:after="0" w:line="540" w:lineRule="exact"/>
        <w:jc w:val="left"/>
        <w:rPr>
          <w:rFonts w:ascii="黑体" w:eastAsia="黑体" w:hAnsi="黑体" w:cs="黑体"/>
          <w:sz w:val="30"/>
          <w:szCs w:val="30"/>
        </w:rPr>
      </w:pPr>
      <w:r>
        <w:rPr>
          <w:rFonts w:ascii="黑体" w:eastAsia="黑体" w:hAnsi="黑体" w:cs="黑体" w:hint="eastAsia"/>
          <w:sz w:val="30"/>
          <w:szCs w:val="30"/>
        </w:rPr>
        <w:t>主要完成人及排序：</w:t>
      </w:r>
    </w:p>
    <w:p w:rsidR="005140AA" w:rsidRDefault="00BF0733">
      <w:pPr>
        <w:adjustRightInd w:val="0"/>
        <w:snapToGrid w:val="0"/>
        <w:spacing w:after="0"/>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1</w:t>
      </w:r>
      <w:r>
        <w:rPr>
          <w:rFonts w:ascii="Times New Roman" w:eastAsia="仿宋" w:hAnsi="Times New Roman" w:cs="Times New Roman"/>
          <w:color w:val="000000" w:themeColor="text1"/>
          <w:sz w:val="30"/>
          <w:szCs w:val="30"/>
        </w:rPr>
        <w:t>杨大文</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2</w:t>
      </w:r>
      <w:r>
        <w:rPr>
          <w:rFonts w:ascii="Times New Roman" w:eastAsia="仿宋" w:hAnsi="Times New Roman" w:cs="Times New Roman"/>
          <w:color w:val="000000" w:themeColor="text1"/>
          <w:sz w:val="30"/>
          <w:szCs w:val="30"/>
        </w:rPr>
        <w:t>许继军</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3</w:t>
      </w:r>
      <w:r>
        <w:rPr>
          <w:rFonts w:ascii="Times New Roman" w:eastAsia="仿宋" w:hAnsi="Times New Roman" w:cs="Times New Roman"/>
          <w:color w:val="000000" w:themeColor="text1"/>
          <w:sz w:val="30"/>
          <w:szCs w:val="30"/>
        </w:rPr>
        <w:t>吴志勇</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4</w:t>
      </w:r>
      <w:r>
        <w:rPr>
          <w:rFonts w:ascii="Times New Roman" w:eastAsia="仿宋" w:hAnsi="Times New Roman" w:cs="Times New Roman"/>
          <w:color w:val="000000" w:themeColor="text1"/>
          <w:sz w:val="30"/>
          <w:szCs w:val="30"/>
        </w:rPr>
        <w:t>袁喆</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5</w:t>
      </w:r>
      <w:r>
        <w:rPr>
          <w:rFonts w:ascii="Times New Roman" w:eastAsia="仿宋" w:hAnsi="Times New Roman" w:cs="Times New Roman"/>
          <w:color w:val="000000" w:themeColor="text1"/>
          <w:sz w:val="30"/>
          <w:szCs w:val="30"/>
        </w:rPr>
        <w:t>佘敦先</w:t>
      </w:r>
      <w:r>
        <w:rPr>
          <w:rFonts w:ascii="Times New Roman" w:eastAsia="仿宋" w:hAnsi="Times New Roman" w:cs="Times New Roman" w:hint="eastAsia"/>
          <w:color w:val="000000" w:themeColor="text1"/>
          <w:sz w:val="30"/>
          <w:szCs w:val="30"/>
        </w:rPr>
        <w:t>、</w:t>
      </w:r>
    </w:p>
    <w:p w:rsidR="005140AA" w:rsidRDefault="00BF0733">
      <w:pPr>
        <w:adjustRightInd w:val="0"/>
        <w:snapToGrid w:val="0"/>
        <w:spacing w:after="0"/>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6</w:t>
      </w:r>
      <w:r>
        <w:rPr>
          <w:rFonts w:ascii="Times New Roman" w:eastAsia="仿宋" w:hAnsi="Times New Roman" w:cs="Times New Roman"/>
          <w:color w:val="000000" w:themeColor="text1"/>
          <w:sz w:val="30"/>
          <w:szCs w:val="30"/>
        </w:rPr>
        <w:t>屈艳萍</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7</w:t>
      </w:r>
      <w:r>
        <w:rPr>
          <w:rFonts w:ascii="Times New Roman" w:eastAsia="仿宋" w:hAnsi="Times New Roman" w:cs="Times New Roman"/>
          <w:color w:val="000000" w:themeColor="text1"/>
          <w:sz w:val="30"/>
          <w:szCs w:val="30"/>
        </w:rPr>
        <w:t>张存杰</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8</w:t>
      </w:r>
      <w:r>
        <w:rPr>
          <w:rFonts w:ascii="Times New Roman" w:eastAsia="仿宋" w:hAnsi="Times New Roman" w:cs="Times New Roman"/>
          <w:color w:val="000000" w:themeColor="text1"/>
          <w:sz w:val="30"/>
          <w:szCs w:val="30"/>
        </w:rPr>
        <w:t>冯宝飞</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9</w:t>
      </w:r>
      <w:r>
        <w:rPr>
          <w:rFonts w:ascii="Times New Roman" w:eastAsia="仿宋" w:hAnsi="Times New Roman" w:cs="Times New Roman"/>
          <w:color w:val="000000" w:themeColor="text1"/>
          <w:sz w:val="30"/>
          <w:szCs w:val="30"/>
        </w:rPr>
        <w:t>曹辉</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10</w:t>
      </w:r>
      <w:r>
        <w:rPr>
          <w:rFonts w:ascii="Times New Roman" w:eastAsia="仿宋" w:hAnsi="Times New Roman" w:cs="Times New Roman"/>
          <w:color w:val="000000" w:themeColor="text1"/>
          <w:sz w:val="30"/>
          <w:szCs w:val="30"/>
        </w:rPr>
        <w:t>许小华</w:t>
      </w:r>
      <w:r>
        <w:rPr>
          <w:rFonts w:ascii="Times New Roman" w:eastAsia="仿宋" w:hAnsi="Times New Roman" w:cs="Times New Roman" w:hint="eastAsia"/>
          <w:color w:val="000000" w:themeColor="text1"/>
          <w:sz w:val="30"/>
          <w:szCs w:val="30"/>
        </w:rPr>
        <w:t>、</w:t>
      </w:r>
    </w:p>
    <w:p w:rsidR="005140AA" w:rsidRDefault="00BF0733">
      <w:pPr>
        <w:adjustRightInd w:val="0"/>
        <w:snapToGrid w:val="0"/>
        <w:spacing w:after="0"/>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11</w:t>
      </w:r>
      <w:r>
        <w:rPr>
          <w:rFonts w:ascii="Times New Roman" w:eastAsia="仿宋" w:hAnsi="Times New Roman" w:cs="Times New Roman"/>
          <w:color w:val="000000" w:themeColor="text1"/>
          <w:sz w:val="30"/>
          <w:szCs w:val="30"/>
        </w:rPr>
        <w:t>杨汉波</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12</w:t>
      </w:r>
      <w:r>
        <w:rPr>
          <w:rFonts w:ascii="Times New Roman" w:eastAsia="仿宋" w:hAnsi="Times New Roman" w:cs="Times New Roman"/>
          <w:color w:val="000000" w:themeColor="text1"/>
          <w:sz w:val="30"/>
          <w:szCs w:val="30"/>
        </w:rPr>
        <w:t>徐翔宇</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13</w:t>
      </w:r>
      <w:r>
        <w:rPr>
          <w:rFonts w:ascii="Times New Roman" w:eastAsia="仿宋" w:hAnsi="Times New Roman" w:cs="Times New Roman"/>
          <w:color w:val="000000" w:themeColor="text1"/>
          <w:sz w:val="30"/>
          <w:szCs w:val="30"/>
        </w:rPr>
        <w:t>邹旭恺</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14</w:t>
      </w:r>
      <w:r>
        <w:rPr>
          <w:rFonts w:ascii="Times New Roman" w:eastAsia="仿宋" w:hAnsi="Times New Roman" w:cs="Times New Roman"/>
          <w:color w:val="000000" w:themeColor="text1"/>
          <w:sz w:val="30"/>
          <w:szCs w:val="30"/>
        </w:rPr>
        <w:t>王冬</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15</w:t>
      </w:r>
      <w:r>
        <w:rPr>
          <w:rFonts w:ascii="Times New Roman" w:eastAsia="仿宋" w:hAnsi="Times New Roman" w:cs="Times New Roman"/>
          <w:color w:val="000000" w:themeColor="text1"/>
          <w:sz w:val="30"/>
          <w:szCs w:val="30"/>
        </w:rPr>
        <w:t>陈述</w:t>
      </w:r>
    </w:p>
    <w:p w:rsidR="005140AA" w:rsidRDefault="00BF0733">
      <w:pPr>
        <w:spacing w:after="0" w:line="540" w:lineRule="exact"/>
        <w:jc w:val="left"/>
        <w:rPr>
          <w:rFonts w:ascii="黑体" w:eastAsia="黑体" w:hAnsi="黑体" w:cs="黑体"/>
          <w:sz w:val="30"/>
          <w:szCs w:val="30"/>
        </w:rPr>
      </w:pPr>
      <w:r>
        <w:rPr>
          <w:rFonts w:ascii="黑体" w:eastAsia="黑体" w:hAnsi="黑体" w:cs="黑体" w:hint="eastAsia"/>
          <w:sz w:val="30"/>
          <w:szCs w:val="30"/>
        </w:rPr>
        <w:t>成果创新点：</w:t>
      </w:r>
    </w:p>
    <w:p w:rsidR="005140AA" w:rsidRDefault="00BF0733">
      <w:pPr>
        <w:adjustRightInd w:val="0"/>
        <w:snapToGrid w:val="0"/>
        <w:spacing w:after="0" w:line="300" w:lineRule="auto"/>
        <w:ind w:firstLine="601"/>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1</w:t>
      </w:r>
      <w:r>
        <w:rPr>
          <w:rFonts w:ascii="Times New Roman" w:eastAsia="仿宋" w:hAnsi="Times New Roman" w:cs="Times New Roman"/>
          <w:color w:val="000000" w:themeColor="text1"/>
          <w:sz w:val="30"/>
          <w:szCs w:val="30"/>
        </w:rPr>
        <w:t>）阐明了长江流域干旱事件</w:t>
      </w:r>
      <w:r>
        <w:rPr>
          <w:rFonts w:ascii="Times New Roman" w:eastAsia="仿宋" w:hAnsi="Times New Roman" w:cs="Times New Roman" w:hint="eastAsia"/>
          <w:color w:val="000000" w:themeColor="text1"/>
          <w:sz w:val="30"/>
          <w:szCs w:val="30"/>
        </w:rPr>
        <w:t>在</w:t>
      </w:r>
      <w:r>
        <w:rPr>
          <w:rFonts w:ascii="Times New Roman" w:eastAsia="仿宋" w:hAnsi="Times New Roman" w:cs="Times New Roman"/>
          <w:color w:val="000000" w:themeColor="text1"/>
          <w:sz w:val="30"/>
          <w:szCs w:val="30"/>
        </w:rPr>
        <w:t>千年尺度下</w:t>
      </w:r>
      <w:r>
        <w:rPr>
          <w:rFonts w:ascii="Times New Roman" w:eastAsia="仿宋" w:hAnsi="Times New Roman" w:cs="Times New Roman" w:hint="eastAsia"/>
          <w:color w:val="000000" w:themeColor="text1"/>
          <w:sz w:val="30"/>
          <w:szCs w:val="30"/>
        </w:rPr>
        <w:t>的</w:t>
      </w:r>
      <w:r>
        <w:rPr>
          <w:rFonts w:ascii="Times New Roman" w:eastAsia="仿宋" w:hAnsi="Times New Roman" w:cs="Times New Roman"/>
          <w:color w:val="000000" w:themeColor="text1"/>
          <w:sz w:val="30"/>
          <w:szCs w:val="30"/>
        </w:rPr>
        <w:t>多周期嵌套特征，揭示了近</w:t>
      </w:r>
      <w:r>
        <w:rPr>
          <w:rFonts w:ascii="Times New Roman" w:eastAsia="仿宋" w:hAnsi="Times New Roman" w:cs="Times New Roman"/>
          <w:color w:val="000000" w:themeColor="text1"/>
          <w:sz w:val="30"/>
          <w:szCs w:val="30"/>
        </w:rPr>
        <w:t>60</w:t>
      </w:r>
      <w:r>
        <w:rPr>
          <w:rFonts w:ascii="Times New Roman" w:eastAsia="仿宋" w:hAnsi="Times New Roman" w:cs="Times New Roman"/>
          <w:color w:val="000000" w:themeColor="text1"/>
          <w:sz w:val="30"/>
          <w:szCs w:val="30"/>
        </w:rPr>
        <w:t>年长江流域干旱事件多维演变规律、多因子耦合驱动机理与多类型干旱传递机制</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研判了未来气候变化下长江流域干旱趋势及</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新常态</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w:t>
      </w:r>
    </w:p>
    <w:p w:rsidR="005140AA" w:rsidRDefault="00BF0733">
      <w:pPr>
        <w:adjustRightInd w:val="0"/>
        <w:snapToGrid w:val="0"/>
        <w:spacing w:after="0" w:line="300" w:lineRule="auto"/>
        <w:ind w:firstLine="601"/>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2</w:t>
      </w:r>
      <w:r>
        <w:rPr>
          <w:rFonts w:ascii="Times New Roman" w:eastAsia="仿宋" w:hAnsi="Times New Roman" w:cs="Times New Roman"/>
          <w:color w:val="000000" w:themeColor="text1"/>
          <w:sz w:val="30"/>
          <w:szCs w:val="30"/>
        </w:rPr>
        <w:t>）创建了基于流域水循环过程和水分亏缺累积影响的全要素多角度综合</w:t>
      </w:r>
      <w:r>
        <w:rPr>
          <w:rFonts w:ascii="Times New Roman" w:eastAsia="仿宋" w:hAnsi="Times New Roman" w:cs="Times New Roman" w:hint="eastAsia"/>
          <w:color w:val="000000" w:themeColor="text1"/>
          <w:sz w:val="30"/>
          <w:szCs w:val="30"/>
        </w:rPr>
        <w:t>干旱</w:t>
      </w:r>
      <w:r>
        <w:rPr>
          <w:rFonts w:ascii="Times New Roman" w:eastAsia="仿宋" w:hAnsi="Times New Roman" w:cs="Times New Roman"/>
          <w:color w:val="000000" w:themeColor="text1"/>
          <w:sz w:val="30"/>
          <w:szCs w:val="30"/>
        </w:rPr>
        <w:t>评估指标体系，首次提出了基于分布式陆气耦合模拟的流域长</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中</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短期旱情预测预报方法；研制了具有自主知识产权的干旱诊断预测实体化产品，并实现了业务化应用。</w:t>
      </w:r>
    </w:p>
    <w:p w:rsidR="005140AA" w:rsidRDefault="00BF0733">
      <w:pPr>
        <w:adjustRightInd w:val="0"/>
        <w:snapToGrid w:val="0"/>
        <w:spacing w:after="0" w:line="300" w:lineRule="auto"/>
        <w:ind w:firstLine="601"/>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3</w:t>
      </w:r>
      <w:r>
        <w:rPr>
          <w:rFonts w:ascii="Times New Roman" w:eastAsia="仿宋" w:hAnsi="Times New Roman" w:cs="Times New Roman"/>
          <w:color w:val="000000" w:themeColor="text1"/>
          <w:sz w:val="30"/>
          <w:szCs w:val="30"/>
        </w:rPr>
        <w:t>）识别了不同承灾体的干旱致灾驱动机制及致灾阈值，研发了多驱动因子</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多时间尺度</w:t>
      </w:r>
      <w:r>
        <w:rPr>
          <w:rFonts w:ascii="Times New Roman" w:eastAsia="仿宋" w:hAnsi="Times New Roman" w:cs="Times New Roman" w:hint="eastAsia"/>
          <w:color w:val="000000" w:themeColor="text1"/>
          <w:sz w:val="30"/>
          <w:szCs w:val="30"/>
        </w:rPr>
        <w:t>的</w:t>
      </w:r>
      <w:r>
        <w:rPr>
          <w:rFonts w:ascii="Times New Roman" w:eastAsia="仿宋" w:hAnsi="Times New Roman" w:cs="Times New Roman"/>
          <w:color w:val="000000" w:themeColor="text1"/>
          <w:sz w:val="30"/>
          <w:szCs w:val="30"/>
        </w:rPr>
        <w:t>旱灾风险研判技术，首次绘制了体现</w:t>
      </w:r>
      <w:r>
        <w:rPr>
          <w:rFonts w:ascii="Times New Roman" w:eastAsia="仿宋" w:hAnsi="Times New Roman" w:cs="Times New Roman"/>
          <w:color w:val="000000" w:themeColor="text1"/>
          <w:sz w:val="30"/>
          <w:szCs w:val="30"/>
        </w:rPr>
        <w:lastRenderedPageBreak/>
        <w:t>长江流域湿润半湿润气候特征和地域差异性的旱灾风险区划图及</w:t>
      </w:r>
      <w:r>
        <w:rPr>
          <w:rFonts w:ascii="Times New Roman" w:eastAsia="仿宋" w:hAnsi="Times New Roman" w:cs="Times New Roman" w:hint="eastAsia"/>
          <w:color w:val="000000" w:themeColor="text1"/>
          <w:sz w:val="30"/>
          <w:szCs w:val="30"/>
        </w:rPr>
        <w:t>干旱</w:t>
      </w:r>
      <w:r>
        <w:rPr>
          <w:rFonts w:ascii="Times New Roman" w:eastAsia="仿宋" w:hAnsi="Times New Roman" w:cs="Times New Roman"/>
          <w:color w:val="000000" w:themeColor="text1"/>
          <w:sz w:val="30"/>
          <w:szCs w:val="30"/>
        </w:rPr>
        <w:t>防治区划图，并制定了</w:t>
      </w:r>
      <w:r>
        <w:rPr>
          <w:rFonts w:ascii="Times New Roman" w:eastAsia="仿宋" w:hAnsi="Times New Roman" w:cs="Times New Roman" w:hint="eastAsia"/>
          <w:color w:val="000000" w:themeColor="text1"/>
          <w:sz w:val="30"/>
          <w:szCs w:val="30"/>
        </w:rPr>
        <w:t>干旱应对的</w:t>
      </w:r>
      <w:r>
        <w:rPr>
          <w:rFonts w:ascii="Times New Roman" w:eastAsia="仿宋" w:hAnsi="Times New Roman" w:cs="Times New Roman"/>
          <w:color w:val="000000" w:themeColor="text1"/>
          <w:sz w:val="30"/>
          <w:szCs w:val="30"/>
        </w:rPr>
        <w:t>多层级韧性提升方案。</w:t>
      </w:r>
    </w:p>
    <w:p w:rsidR="005140AA" w:rsidRDefault="00BF0733">
      <w:pPr>
        <w:adjustRightInd w:val="0"/>
        <w:snapToGrid w:val="0"/>
        <w:spacing w:after="0" w:line="300" w:lineRule="auto"/>
        <w:ind w:firstLine="601"/>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4</w:t>
      </w:r>
      <w:r>
        <w:rPr>
          <w:rFonts w:ascii="Times New Roman" w:eastAsia="仿宋" w:hAnsi="Times New Roman" w:cs="Times New Roman"/>
          <w:color w:val="000000" w:themeColor="text1"/>
          <w:sz w:val="30"/>
          <w:szCs w:val="30"/>
        </w:rPr>
        <w:t>）提出了长江干支流主要河段控制断面</w:t>
      </w:r>
      <w:r>
        <w:rPr>
          <w:rFonts w:ascii="Times New Roman" w:eastAsia="仿宋" w:hAnsi="Times New Roman" w:cs="Times New Roman" w:hint="eastAsia"/>
          <w:color w:val="000000" w:themeColor="text1"/>
          <w:sz w:val="30"/>
          <w:szCs w:val="30"/>
        </w:rPr>
        <w:t>的</w:t>
      </w:r>
      <w:r>
        <w:rPr>
          <w:rFonts w:ascii="Times New Roman" w:eastAsia="仿宋" w:hAnsi="Times New Roman" w:cs="Times New Roman"/>
          <w:color w:val="000000" w:themeColor="text1"/>
          <w:sz w:val="30"/>
          <w:szCs w:val="30"/>
        </w:rPr>
        <w:t>旱警流量</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水位推算方法及告警准则，</w:t>
      </w:r>
      <w:r>
        <w:rPr>
          <w:rFonts w:ascii="Times New Roman" w:eastAsia="仿宋" w:hAnsi="Times New Roman" w:cs="Times New Roman" w:hint="eastAsia"/>
          <w:color w:val="000000" w:themeColor="text1"/>
          <w:sz w:val="30"/>
          <w:szCs w:val="30"/>
        </w:rPr>
        <w:t>量化了</w:t>
      </w:r>
      <w:r>
        <w:rPr>
          <w:rFonts w:ascii="Times New Roman" w:eastAsia="仿宋" w:hAnsi="Times New Roman" w:cs="Times New Roman"/>
          <w:color w:val="000000" w:themeColor="text1"/>
          <w:sz w:val="30"/>
          <w:szCs w:val="30"/>
        </w:rPr>
        <w:t>以三峡水库为骨干的上游水库群抗旱补水能力及有效作用范围；创建了长江流域水工程群多维协同抗旱补水预报调度模型方法，制定了枯水情景下抗旱补水调度方案集。</w:t>
      </w:r>
    </w:p>
    <w:p w:rsidR="005140AA" w:rsidRDefault="005140AA">
      <w:pPr>
        <w:ind w:firstLine="600"/>
        <w:rPr>
          <w:rFonts w:ascii="仿宋" w:eastAsia="仿宋" w:hAnsi="仿宋" w:cs="仿宋"/>
          <w:color w:val="000000" w:themeColor="text1"/>
          <w:sz w:val="30"/>
          <w:szCs w:val="30"/>
        </w:rPr>
      </w:pPr>
    </w:p>
    <w:p w:rsidR="005140AA" w:rsidRDefault="005140AA">
      <w:pPr>
        <w:rPr>
          <w:rFonts w:ascii="仿宋" w:eastAsia="仿宋" w:hAnsi="仿宋" w:cs="仿宋"/>
          <w:sz w:val="30"/>
          <w:szCs w:val="30"/>
        </w:rPr>
      </w:pPr>
    </w:p>
    <w:p w:rsidR="005140AA" w:rsidRDefault="005140AA">
      <w:pPr>
        <w:rPr>
          <w:rFonts w:ascii="仿宋" w:eastAsia="仿宋" w:hAnsi="仿宋" w:cs="仿宋"/>
          <w:sz w:val="30"/>
          <w:szCs w:val="30"/>
        </w:rPr>
      </w:pPr>
    </w:p>
    <w:sectPr w:rsidR="005140AA">
      <w:pgSz w:w="11906" w:h="16838"/>
      <w:pgMar w:top="1610" w:right="1633" w:bottom="1610" w:left="163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33" w:rsidRDefault="00BF0733">
      <w:pPr>
        <w:spacing w:line="240" w:lineRule="auto"/>
      </w:pPr>
      <w:r>
        <w:separator/>
      </w:r>
    </w:p>
  </w:endnote>
  <w:endnote w:type="continuationSeparator" w:id="0">
    <w:p w:rsidR="00BF0733" w:rsidRDefault="00BF07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33" w:rsidRDefault="00BF0733">
      <w:pPr>
        <w:spacing w:after="0"/>
      </w:pPr>
      <w:r>
        <w:separator/>
      </w:r>
    </w:p>
  </w:footnote>
  <w:footnote w:type="continuationSeparator" w:id="0">
    <w:p w:rsidR="00BF0733" w:rsidRDefault="00BF07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A698F"/>
    <w:multiLevelType w:val="multilevel"/>
    <w:tmpl w:val="7FBA698F"/>
    <w:lvl w:ilvl="0">
      <w:start w:val="1"/>
      <w:numFmt w:val="decimal"/>
      <w:lvlText w:val="%1."/>
      <w:lvlJc w:val="left"/>
      <w:pPr>
        <w:ind w:left="1005" w:hanging="405"/>
      </w:pPr>
      <w:rPr>
        <w:rFonts w:ascii="Times New Roman" w:hAnsi="Times New Roman" w:cs="Times New Roman" w:hint="default"/>
        <w:color w:val="auto"/>
      </w:r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3ODc3YjhkNjNkNzY2NjBkYjc4YzBjNzE2ZDIyYmEifQ=="/>
  </w:docVars>
  <w:rsids>
    <w:rsidRoot w:val="003D3403"/>
    <w:rsid w:val="0004240F"/>
    <w:rsid w:val="000D7A3B"/>
    <w:rsid w:val="00115004"/>
    <w:rsid w:val="001F47F5"/>
    <w:rsid w:val="00203E18"/>
    <w:rsid w:val="002C1A2B"/>
    <w:rsid w:val="00340732"/>
    <w:rsid w:val="003D3403"/>
    <w:rsid w:val="0040191A"/>
    <w:rsid w:val="005140AA"/>
    <w:rsid w:val="006A0944"/>
    <w:rsid w:val="008E30C8"/>
    <w:rsid w:val="00945153"/>
    <w:rsid w:val="00AC6459"/>
    <w:rsid w:val="00BF0733"/>
    <w:rsid w:val="00C35069"/>
    <w:rsid w:val="00CF5001"/>
    <w:rsid w:val="00DA5181"/>
    <w:rsid w:val="00E261A4"/>
    <w:rsid w:val="00E443A9"/>
    <w:rsid w:val="00F177D8"/>
    <w:rsid w:val="6565300C"/>
    <w:rsid w:val="6FCB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6E0FC-55AA-4F18-9A48-80BB16A9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588</Characters>
  <Application>Microsoft Office Word</Application>
  <DocSecurity>0</DocSecurity>
  <Lines>4</Lines>
  <Paragraphs>1</Paragraphs>
  <ScaleCrop>false</ScaleCrop>
  <Company>神州网信技术有限公司</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S7敏</dc:creator>
  <cp:lastModifiedBy>顾艳玲</cp:lastModifiedBy>
  <cp:revision>2</cp:revision>
  <dcterms:created xsi:type="dcterms:W3CDTF">2024-09-06T07:52:00Z</dcterms:created>
  <dcterms:modified xsi:type="dcterms:W3CDTF">2024-09-06T07:52:00Z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867FD17C832F46DEB9024AFEB2EE7089_11</vt:lpwstr>
  </property>
  <property fmtid="{D5CDD505-2E9C-101B-9397-08002B2CF9AE}" pid="3" name="KSOProductBuildVer">
    <vt:lpwstr>2052-12.1.0.17857</vt:lpwstr>
  </property>
</Properties>
</file>