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ECDEE" w14:textId="77777777" w:rsidR="009779E3" w:rsidRDefault="00000000">
      <w:pPr>
        <w:jc w:val="center"/>
        <w:rPr>
          <w:rFonts w:ascii="Times New Roman" w:hAnsi="Times New Roman"/>
        </w:rPr>
      </w:pPr>
      <w:bookmarkStart w:id="0" w:name="_Hlk166663008"/>
      <w:bookmarkStart w:id="1" w:name="_Hlk172813766"/>
      <w:r>
        <w:rPr>
          <w:rFonts w:ascii="Times New Roman" w:eastAsia="华文中宋" w:hAnsi="Times New Roman" w:cs="宋体" w:hint="eastAsia"/>
          <w:b/>
          <w:bCs/>
          <w:kern w:val="36"/>
          <w:sz w:val="36"/>
          <w:szCs w:val="36"/>
        </w:rPr>
        <w:t>2024</w:t>
      </w:r>
      <w:r>
        <w:rPr>
          <w:rFonts w:ascii="Times New Roman" w:eastAsia="华文中宋" w:hAnsi="Times New Roman" w:cs="宋体" w:hint="eastAsia"/>
          <w:b/>
          <w:bCs/>
          <w:kern w:val="36"/>
          <w:sz w:val="36"/>
          <w:szCs w:val="36"/>
        </w:rPr>
        <w:t>年度</w:t>
      </w:r>
      <w:bookmarkEnd w:id="0"/>
      <w:r>
        <w:rPr>
          <w:rFonts w:ascii="Times New Roman" w:eastAsia="华文中宋" w:hAnsi="Times New Roman" w:cs="宋体" w:hint="eastAsia"/>
          <w:b/>
          <w:bCs/>
          <w:kern w:val="36"/>
          <w:sz w:val="36"/>
          <w:szCs w:val="36"/>
        </w:rPr>
        <w:t>北京市科学技术奖</w:t>
      </w:r>
      <w:bookmarkEnd w:id="1"/>
      <w:r>
        <w:rPr>
          <w:rFonts w:ascii="Times New Roman" w:eastAsia="华文中宋" w:hAnsi="Times New Roman" w:cs="宋体" w:hint="eastAsia"/>
          <w:b/>
          <w:bCs/>
          <w:kern w:val="36"/>
          <w:sz w:val="36"/>
          <w:szCs w:val="36"/>
        </w:rPr>
        <w:t>申报项目公示材料</w:t>
      </w:r>
    </w:p>
    <w:p w14:paraId="1B7877BA" w14:textId="77777777" w:rsidR="009779E3" w:rsidRDefault="009779E3">
      <w:pPr>
        <w:rPr>
          <w:rFonts w:ascii="Times New Roman" w:hAnsi="Times New Roman"/>
        </w:rPr>
      </w:pPr>
    </w:p>
    <w:p w14:paraId="7A955F88" w14:textId="77777777" w:rsidR="009779E3" w:rsidRDefault="00000000">
      <w:pPr>
        <w:overflowPunct w:val="0"/>
        <w:ind w:firstLineChars="200" w:firstLine="640"/>
        <w:rPr>
          <w:rFonts w:ascii="Times New Roman" w:eastAsia="黑体" w:hAnsi="Times New Roman" w:cs="宋体"/>
          <w:color w:val="333333"/>
          <w:kern w:val="0"/>
          <w:sz w:val="32"/>
          <w:szCs w:val="24"/>
        </w:rPr>
      </w:pPr>
      <w:r>
        <w:rPr>
          <w:rFonts w:ascii="Times New Roman" w:eastAsia="黑体" w:hAnsi="Times New Roman" w:cs="宋体" w:hint="eastAsia"/>
          <w:color w:val="333333"/>
          <w:kern w:val="0"/>
          <w:sz w:val="32"/>
          <w:szCs w:val="24"/>
        </w:rPr>
        <w:t>一、项目名称</w:t>
      </w:r>
    </w:p>
    <w:p w14:paraId="6D9DBE5D" w14:textId="77777777" w:rsidR="009779E3" w:rsidRDefault="00000000">
      <w:pPr>
        <w:ind w:firstLineChars="200" w:firstLine="640"/>
        <w:rPr>
          <w:rStyle w:val="fontstyle01"/>
          <w:rFonts w:ascii="Times New Roman" w:hAnsi="Times New Roman" w:hint="default"/>
        </w:rPr>
      </w:pPr>
      <w:r>
        <w:rPr>
          <w:rStyle w:val="fontstyle01"/>
          <w:rFonts w:ascii="Times New Roman" w:hAnsi="Times New Roman" w:hint="default"/>
        </w:rPr>
        <w:t>北京市南水北调工程梯级泵站多模态数据智能化协同技术与应用</w:t>
      </w:r>
    </w:p>
    <w:p w14:paraId="05406092" w14:textId="77777777" w:rsidR="009779E3" w:rsidRDefault="00000000">
      <w:pPr>
        <w:ind w:firstLineChars="200" w:firstLine="640"/>
        <w:rPr>
          <w:rFonts w:ascii="Times New Roman" w:eastAsia="黑体" w:hAnsi="Times New Roman" w:cs="宋体"/>
          <w:color w:val="333333"/>
          <w:kern w:val="0"/>
          <w:sz w:val="32"/>
          <w:szCs w:val="24"/>
        </w:rPr>
      </w:pPr>
      <w:r>
        <w:rPr>
          <w:rFonts w:ascii="Times New Roman" w:eastAsia="黑体" w:hAnsi="Times New Roman" w:cs="宋体" w:hint="eastAsia"/>
          <w:color w:val="333333"/>
          <w:kern w:val="0"/>
          <w:sz w:val="32"/>
          <w:szCs w:val="24"/>
        </w:rPr>
        <w:t>二、候选单位</w:t>
      </w:r>
    </w:p>
    <w:p w14:paraId="6B9A8F37" w14:textId="77777777" w:rsidR="009779E3" w:rsidRDefault="00000000">
      <w:pPr>
        <w:ind w:firstLineChars="200" w:firstLine="640"/>
        <w:rPr>
          <w:rFonts w:ascii="Times New Roman" w:eastAsia="华文仿宋" w:hAnsi="Times New Roman" w:cs="宋体"/>
          <w:color w:val="333333"/>
          <w:kern w:val="0"/>
          <w:sz w:val="32"/>
          <w:szCs w:val="24"/>
        </w:rPr>
      </w:pPr>
      <w:r>
        <w:rPr>
          <w:rFonts w:ascii="Times New Roman" w:eastAsia="华文仿宋" w:hAnsi="Times New Roman" w:cs="宋体" w:hint="eastAsia"/>
          <w:color w:val="333333"/>
          <w:kern w:val="0"/>
          <w:sz w:val="32"/>
          <w:szCs w:val="24"/>
        </w:rPr>
        <w:t>北京工业大学，北京市水利工程管理中心，中国水利水电科学研究院</w:t>
      </w:r>
    </w:p>
    <w:p w14:paraId="71FA9E2D" w14:textId="77777777" w:rsidR="009779E3" w:rsidRDefault="00000000">
      <w:pPr>
        <w:ind w:firstLineChars="200" w:firstLine="640"/>
        <w:rPr>
          <w:rFonts w:ascii="Times New Roman" w:eastAsia="黑体" w:hAnsi="Times New Roman" w:cs="宋体"/>
          <w:color w:val="333333"/>
          <w:kern w:val="0"/>
          <w:sz w:val="32"/>
          <w:szCs w:val="24"/>
        </w:rPr>
      </w:pPr>
      <w:r>
        <w:rPr>
          <w:rFonts w:ascii="Times New Roman" w:eastAsia="黑体" w:hAnsi="Times New Roman" w:cs="宋体" w:hint="eastAsia"/>
          <w:color w:val="333333"/>
          <w:kern w:val="0"/>
          <w:sz w:val="32"/>
          <w:szCs w:val="24"/>
        </w:rPr>
        <w:t>三、候选人</w:t>
      </w:r>
    </w:p>
    <w:p w14:paraId="4917BC73" w14:textId="77777777" w:rsidR="009779E3" w:rsidRDefault="00000000">
      <w:pPr>
        <w:ind w:firstLineChars="200" w:firstLine="640"/>
        <w:rPr>
          <w:rFonts w:ascii="Times New Roman" w:eastAsia="华文仿宋" w:hAnsi="Times New Roman" w:cs="宋体"/>
          <w:color w:val="333333"/>
          <w:kern w:val="0"/>
          <w:sz w:val="32"/>
          <w:szCs w:val="24"/>
        </w:rPr>
      </w:pPr>
      <w:r>
        <w:rPr>
          <w:rFonts w:ascii="Times New Roman" w:eastAsia="华文仿宋" w:hAnsi="Times New Roman" w:cs="宋体" w:hint="eastAsia"/>
          <w:color w:val="333333"/>
          <w:kern w:val="0"/>
          <w:sz w:val="32"/>
          <w:szCs w:val="24"/>
        </w:rPr>
        <w:t>闫健卓，万烁，刘鹏宇，刘秋生，周叶，于涌川，赵柘，许红霞，王鑫鑫，孙文学，周晋军，曹登峰，孙宝玺，姜春歌</w:t>
      </w:r>
      <w:r>
        <w:rPr>
          <w:rFonts w:ascii="Times New Roman" w:eastAsia="华文仿宋" w:hAnsi="Times New Roman" w:cs="宋体" w:hint="eastAsia"/>
          <w:color w:val="333333"/>
          <w:kern w:val="0"/>
          <w:sz w:val="32"/>
          <w:szCs w:val="24"/>
        </w:rPr>
        <w:t xml:space="preserve"> </w:t>
      </w:r>
    </w:p>
    <w:p w14:paraId="4ABEA07C" w14:textId="77777777" w:rsidR="009779E3" w:rsidRDefault="009779E3">
      <w:pPr>
        <w:ind w:firstLineChars="200" w:firstLine="640"/>
        <w:rPr>
          <w:rFonts w:ascii="Times New Roman" w:eastAsia="黑体" w:hAnsi="Times New Roman" w:cs="宋体"/>
          <w:color w:val="333333"/>
          <w:kern w:val="0"/>
          <w:sz w:val="32"/>
          <w:szCs w:val="24"/>
        </w:rPr>
      </w:pPr>
    </w:p>
    <w:p w14:paraId="6DA3D3E9" w14:textId="77777777" w:rsidR="009779E3" w:rsidRDefault="009779E3">
      <w:pPr>
        <w:ind w:firstLineChars="200" w:firstLine="640"/>
        <w:rPr>
          <w:rFonts w:ascii="Times New Roman" w:eastAsia="黑体" w:hAnsi="Times New Roman" w:cs="宋体"/>
          <w:color w:val="333333"/>
          <w:kern w:val="0"/>
          <w:sz w:val="32"/>
          <w:szCs w:val="24"/>
        </w:rPr>
        <w:sectPr w:rsidR="009779E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2C10212" w14:textId="77777777" w:rsidR="009779E3" w:rsidRDefault="00000000">
      <w:pPr>
        <w:ind w:firstLineChars="200" w:firstLine="640"/>
        <w:rPr>
          <w:rFonts w:ascii="Times New Roman" w:eastAsia="黑体" w:hAnsi="Times New Roman" w:cs="宋体"/>
          <w:color w:val="333333"/>
          <w:kern w:val="0"/>
          <w:sz w:val="32"/>
          <w:szCs w:val="24"/>
        </w:rPr>
      </w:pPr>
      <w:r>
        <w:rPr>
          <w:rFonts w:ascii="Times New Roman" w:eastAsia="黑体" w:hAnsi="Times New Roman" w:cs="宋体" w:hint="eastAsia"/>
          <w:color w:val="333333"/>
          <w:kern w:val="0"/>
          <w:sz w:val="32"/>
          <w:szCs w:val="24"/>
        </w:rPr>
        <w:lastRenderedPageBreak/>
        <w:t>四、主要知识产权和标准规范等支撑材料目录</w:t>
      </w:r>
    </w:p>
    <w:tbl>
      <w:tblPr>
        <w:tblpPr w:leftFromText="180" w:rightFromText="180" w:vertAnchor="text" w:horzAnchor="margin" w:tblpXSpec="center" w:tblpY="83"/>
        <w:tblW w:w="149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1601"/>
        <w:gridCol w:w="2410"/>
        <w:gridCol w:w="1059"/>
        <w:gridCol w:w="1067"/>
        <w:gridCol w:w="1559"/>
        <w:gridCol w:w="2127"/>
        <w:gridCol w:w="1842"/>
        <w:gridCol w:w="2410"/>
      </w:tblGrid>
      <w:tr w:rsidR="009779E3" w14:paraId="7C832CCD" w14:textId="77777777">
        <w:trPr>
          <w:trHeight w:val="397"/>
          <w:jc w:val="center"/>
        </w:trPr>
        <w:tc>
          <w:tcPr>
            <w:tcW w:w="917" w:type="dxa"/>
            <w:vAlign w:val="center"/>
          </w:tcPr>
          <w:p w14:paraId="5FF4A912" w14:textId="77777777" w:rsidR="009779E3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0"/>
              </w:rPr>
              <w:t>序号</w:t>
            </w:r>
          </w:p>
        </w:tc>
        <w:tc>
          <w:tcPr>
            <w:tcW w:w="1601" w:type="dxa"/>
            <w:vAlign w:val="center"/>
          </w:tcPr>
          <w:p w14:paraId="4806F25A" w14:textId="77777777" w:rsidR="009779E3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Cs w:val="20"/>
              </w:rPr>
              <w:t>知识产权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0"/>
              </w:rPr>
              <w:t>（标准规范）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szCs w:val="20"/>
              </w:rPr>
              <w:t>类别</w:t>
            </w:r>
          </w:p>
        </w:tc>
        <w:tc>
          <w:tcPr>
            <w:tcW w:w="2410" w:type="dxa"/>
            <w:vAlign w:val="center"/>
          </w:tcPr>
          <w:p w14:paraId="4D8C463A" w14:textId="77777777" w:rsidR="009779E3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Cs w:val="20"/>
              </w:rPr>
              <w:t>名称</w:t>
            </w:r>
          </w:p>
        </w:tc>
        <w:tc>
          <w:tcPr>
            <w:tcW w:w="1059" w:type="dxa"/>
            <w:vAlign w:val="center"/>
          </w:tcPr>
          <w:p w14:paraId="196F0F9E" w14:textId="77777777" w:rsidR="009779E3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Cs w:val="20"/>
              </w:rPr>
              <w:t>国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0"/>
              </w:rPr>
              <w:t>家（地区）</w:t>
            </w:r>
          </w:p>
        </w:tc>
        <w:tc>
          <w:tcPr>
            <w:tcW w:w="1067" w:type="dxa"/>
            <w:vAlign w:val="center"/>
          </w:tcPr>
          <w:p w14:paraId="54B6CD21" w14:textId="77777777" w:rsidR="009779E3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0"/>
              </w:rPr>
              <w:t>专利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szCs w:val="20"/>
              </w:rPr>
              <w:t>号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0"/>
              </w:rPr>
              <w:t>（标准规范编号）</w:t>
            </w:r>
          </w:p>
        </w:tc>
        <w:tc>
          <w:tcPr>
            <w:tcW w:w="1559" w:type="dxa"/>
            <w:vAlign w:val="center"/>
          </w:tcPr>
          <w:p w14:paraId="03E855B1" w14:textId="77777777" w:rsidR="009779E3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Cs w:val="20"/>
              </w:rPr>
              <w:t>授权公告日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0"/>
              </w:rPr>
              <w:t>（标准规范发布日期）</w:t>
            </w:r>
          </w:p>
        </w:tc>
        <w:tc>
          <w:tcPr>
            <w:tcW w:w="2127" w:type="dxa"/>
            <w:vAlign w:val="center"/>
          </w:tcPr>
          <w:p w14:paraId="032C0D98" w14:textId="77777777" w:rsidR="009779E3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Cs w:val="20"/>
              </w:rPr>
              <w:t>发明人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0"/>
              </w:rPr>
              <w:t>（标准规范起草人）</w:t>
            </w:r>
          </w:p>
        </w:tc>
        <w:tc>
          <w:tcPr>
            <w:tcW w:w="1842" w:type="dxa"/>
            <w:vAlign w:val="center"/>
          </w:tcPr>
          <w:p w14:paraId="4C122CBA" w14:textId="77777777" w:rsidR="009779E3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Cs w:val="20"/>
              </w:rPr>
              <w:t>权利人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0"/>
              </w:rPr>
              <w:t>（标准规范起草单位）</w:t>
            </w:r>
          </w:p>
        </w:tc>
        <w:tc>
          <w:tcPr>
            <w:tcW w:w="2410" w:type="dxa"/>
            <w:vAlign w:val="center"/>
          </w:tcPr>
          <w:p w14:paraId="704AB15D" w14:textId="77777777" w:rsidR="009779E3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0"/>
              </w:rPr>
              <w:t>应用方式</w:t>
            </w:r>
            <w:r>
              <w:rPr>
                <w:rFonts w:hint="eastAsia"/>
                <w:b/>
                <w:color w:val="000000" w:themeColor="text1"/>
              </w:rPr>
              <w:t>（自用、生产销售、技术开发、技术转让、技术咨询、技术服务、实施许可等）</w:t>
            </w:r>
          </w:p>
        </w:tc>
      </w:tr>
      <w:tr w:rsidR="009779E3" w14:paraId="3B79258C" w14:textId="77777777">
        <w:trPr>
          <w:trHeight w:val="397"/>
          <w:jc w:val="center"/>
        </w:trPr>
        <w:tc>
          <w:tcPr>
            <w:tcW w:w="917" w:type="dxa"/>
            <w:vAlign w:val="center"/>
          </w:tcPr>
          <w:p w14:paraId="4F5AA397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1601" w:type="dxa"/>
            <w:vAlign w:val="center"/>
          </w:tcPr>
          <w:p w14:paraId="6342C014" w14:textId="77777777" w:rsidR="009779E3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专利</w:t>
            </w:r>
          </w:p>
        </w:tc>
        <w:tc>
          <w:tcPr>
            <w:tcW w:w="2410" w:type="dxa"/>
            <w:vAlign w:val="center"/>
          </w:tcPr>
          <w:p w14:paraId="12CFB282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一种面向时间序列型地表水质大数据的预测与评估模型构建方法</w:t>
            </w:r>
          </w:p>
        </w:tc>
        <w:tc>
          <w:tcPr>
            <w:tcW w:w="1059" w:type="dxa"/>
            <w:vAlign w:val="center"/>
          </w:tcPr>
          <w:p w14:paraId="44FFE6A4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中国</w:t>
            </w:r>
          </w:p>
        </w:tc>
        <w:tc>
          <w:tcPr>
            <w:tcW w:w="1067" w:type="dxa"/>
            <w:vAlign w:val="center"/>
          </w:tcPr>
          <w:p w14:paraId="283FEB02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ZL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201811462328.X</w:t>
            </w:r>
          </w:p>
        </w:tc>
        <w:tc>
          <w:tcPr>
            <w:tcW w:w="1559" w:type="dxa"/>
            <w:vAlign w:val="center"/>
          </w:tcPr>
          <w:p w14:paraId="372785DE" w14:textId="77777777" w:rsidR="009779E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2023.01.31</w:t>
            </w:r>
          </w:p>
        </w:tc>
        <w:tc>
          <w:tcPr>
            <w:tcW w:w="2127" w:type="dxa"/>
            <w:vAlign w:val="center"/>
          </w:tcPr>
          <w:p w14:paraId="02475CD6" w14:textId="77777777" w:rsidR="009779E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闫健卓</w:t>
            </w:r>
            <w:r>
              <w:rPr>
                <w:rFonts w:ascii="Times New Roman" w:eastAsia="FZSONGS--GB1-5" w:hAnsi="Times New Roman" w:cs="Times New Roman" w:hint="eastAsia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陈新月</w:t>
            </w:r>
            <w:r>
              <w:rPr>
                <w:rFonts w:ascii="Times New Roman" w:eastAsia="FZSONGS--GB1-5" w:hAnsi="Times New Roman" w:cs="Times New Roman" w:hint="eastAsia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ascii="Times New Roman" w:eastAsia="FZSONGS--GB1-5" w:hAnsi="Times New Roman" w:cs="Times New Roman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张小娟</w:t>
            </w:r>
            <w:r>
              <w:rPr>
                <w:rFonts w:ascii="Times New Roman" w:eastAsia="FZSONGS--GB1-5" w:hAnsi="Times New Roman" w:cs="Times New Roman" w:hint="eastAsia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刘梅</w:t>
            </w:r>
          </w:p>
        </w:tc>
        <w:tc>
          <w:tcPr>
            <w:tcW w:w="1842" w:type="dxa"/>
            <w:vAlign w:val="center"/>
          </w:tcPr>
          <w:p w14:paraId="06C1204A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北京工业大学</w:t>
            </w:r>
          </w:p>
        </w:tc>
        <w:tc>
          <w:tcPr>
            <w:tcW w:w="2410" w:type="dxa"/>
            <w:vAlign w:val="center"/>
          </w:tcPr>
          <w:p w14:paraId="3A00603F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技术开发</w:t>
            </w:r>
          </w:p>
        </w:tc>
      </w:tr>
      <w:tr w:rsidR="009779E3" w14:paraId="0CC56145" w14:textId="77777777">
        <w:trPr>
          <w:trHeight w:val="397"/>
          <w:jc w:val="center"/>
        </w:trPr>
        <w:tc>
          <w:tcPr>
            <w:tcW w:w="917" w:type="dxa"/>
            <w:vAlign w:val="center"/>
          </w:tcPr>
          <w:p w14:paraId="31A24028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601" w:type="dxa"/>
            <w:vAlign w:val="center"/>
          </w:tcPr>
          <w:p w14:paraId="3883FF45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专利</w:t>
            </w:r>
          </w:p>
        </w:tc>
        <w:tc>
          <w:tcPr>
            <w:tcW w:w="2410" w:type="dxa"/>
            <w:vAlign w:val="center"/>
          </w:tcPr>
          <w:p w14:paraId="3AE4D182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一种融合多项式与学习模型的气压传感器误差标校方法</w:t>
            </w:r>
          </w:p>
        </w:tc>
        <w:tc>
          <w:tcPr>
            <w:tcW w:w="1059" w:type="dxa"/>
            <w:vAlign w:val="center"/>
          </w:tcPr>
          <w:p w14:paraId="77464117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中国</w:t>
            </w:r>
          </w:p>
        </w:tc>
        <w:tc>
          <w:tcPr>
            <w:tcW w:w="1067" w:type="dxa"/>
            <w:vAlign w:val="center"/>
          </w:tcPr>
          <w:p w14:paraId="5D3BF987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ZL202110182152.8</w:t>
            </w:r>
          </w:p>
        </w:tc>
        <w:tc>
          <w:tcPr>
            <w:tcW w:w="1559" w:type="dxa"/>
            <w:vAlign w:val="center"/>
          </w:tcPr>
          <w:p w14:paraId="60E098B7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202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2.11.29</w:t>
            </w:r>
          </w:p>
        </w:tc>
        <w:tc>
          <w:tcPr>
            <w:tcW w:w="2127" w:type="dxa"/>
            <w:vAlign w:val="center"/>
          </w:tcPr>
          <w:p w14:paraId="7C397A53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刘鹏宇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张文静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，</w:t>
            </w:r>
          </w:p>
          <w:p w14:paraId="15D2AF98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贾克斌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，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杨加春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，</w:t>
            </w:r>
          </w:p>
          <w:p w14:paraId="48EA46F9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王涛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王聪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聪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，</w:t>
            </w:r>
          </w:p>
          <w:p w14:paraId="5F6B0131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王彦明</w:t>
            </w:r>
          </w:p>
        </w:tc>
        <w:tc>
          <w:tcPr>
            <w:tcW w:w="1842" w:type="dxa"/>
            <w:vAlign w:val="center"/>
          </w:tcPr>
          <w:p w14:paraId="40008FAC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北京工业大学</w:t>
            </w:r>
          </w:p>
        </w:tc>
        <w:tc>
          <w:tcPr>
            <w:tcW w:w="2410" w:type="dxa"/>
            <w:vAlign w:val="center"/>
          </w:tcPr>
          <w:p w14:paraId="70948529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技术开发</w:t>
            </w:r>
          </w:p>
        </w:tc>
      </w:tr>
      <w:tr w:rsidR="009779E3" w14:paraId="2111E2F3" w14:textId="77777777">
        <w:trPr>
          <w:trHeight w:val="397"/>
          <w:jc w:val="center"/>
        </w:trPr>
        <w:tc>
          <w:tcPr>
            <w:tcW w:w="917" w:type="dxa"/>
            <w:vAlign w:val="center"/>
          </w:tcPr>
          <w:p w14:paraId="3FB41ACC" w14:textId="3ABAB4CD" w:rsidR="009779E3" w:rsidRDefault="00005F77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601" w:type="dxa"/>
            <w:vAlign w:val="center"/>
          </w:tcPr>
          <w:p w14:paraId="30C266F7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专利</w:t>
            </w:r>
          </w:p>
        </w:tc>
        <w:tc>
          <w:tcPr>
            <w:tcW w:w="2410" w:type="dxa"/>
            <w:vAlign w:val="center"/>
          </w:tcPr>
          <w:p w14:paraId="1A342CCE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基于效率及损耗的水电机组发电机故障诊断方法</w:t>
            </w:r>
          </w:p>
        </w:tc>
        <w:tc>
          <w:tcPr>
            <w:tcW w:w="1059" w:type="dxa"/>
            <w:vAlign w:val="center"/>
          </w:tcPr>
          <w:p w14:paraId="268522C7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中国</w:t>
            </w:r>
          </w:p>
        </w:tc>
        <w:tc>
          <w:tcPr>
            <w:tcW w:w="1067" w:type="dxa"/>
            <w:vAlign w:val="center"/>
          </w:tcPr>
          <w:p w14:paraId="1B52A9DE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ZL202010405364.3</w:t>
            </w:r>
          </w:p>
        </w:tc>
        <w:tc>
          <w:tcPr>
            <w:tcW w:w="1559" w:type="dxa"/>
            <w:vAlign w:val="center"/>
          </w:tcPr>
          <w:p w14:paraId="1CE92D22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202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0.05.14</w:t>
            </w:r>
          </w:p>
        </w:tc>
        <w:tc>
          <w:tcPr>
            <w:tcW w:w="2127" w:type="dxa"/>
            <w:vAlign w:val="center"/>
          </w:tcPr>
          <w:p w14:paraId="14DC596A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周叶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潘罗平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，</w:t>
            </w:r>
          </w:p>
          <w:p w14:paraId="6066BAD1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曹登峰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王俊杰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，</w:t>
            </w:r>
          </w:p>
          <w:p w14:paraId="6D024515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刘永强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郑云峰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，</w:t>
            </w:r>
          </w:p>
          <w:p w14:paraId="3DBABFEB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邹志超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刘娟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，</w:t>
            </w:r>
          </w:p>
          <w:p w14:paraId="735E1412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江翠伟</w:t>
            </w:r>
            <w:proofErr w:type="gramEnd"/>
          </w:p>
        </w:tc>
        <w:tc>
          <w:tcPr>
            <w:tcW w:w="1842" w:type="dxa"/>
            <w:vAlign w:val="center"/>
          </w:tcPr>
          <w:p w14:paraId="40C3D854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中国水利水电科学研究院</w:t>
            </w:r>
          </w:p>
        </w:tc>
        <w:tc>
          <w:tcPr>
            <w:tcW w:w="2410" w:type="dxa"/>
            <w:vAlign w:val="center"/>
          </w:tcPr>
          <w:p w14:paraId="1C3D4C29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技术开发</w:t>
            </w:r>
          </w:p>
        </w:tc>
      </w:tr>
      <w:tr w:rsidR="009779E3" w14:paraId="4D31E021" w14:textId="77777777">
        <w:trPr>
          <w:trHeight w:val="397"/>
          <w:jc w:val="center"/>
        </w:trPr>
        <w:tc>
          <w:tcPr>
            <w:tcW w:w="917" w:type="dxa"/>
            <w:vAlign w:val="center"/>
          </w:tcPr>
          <w:p w14:paraId="0CF38AA1" w14:textId="31CF1B55" w:rsidR="009779E3" w:rsidRDefault="00005F77">
            <w:pPr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601" w:type="dxa"/>
            <w:vAlign w:val="center"/>
          </w:tcPr>
          <w:p w14:paraId="761A0A44" w14:textId="77777777" w:rsidR="009779E3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  <w:t>论文</w:t>
            </w:r>
          </w:p>
        </w:tc>
        <w:tc>
          <w:tcPr>
            <w:tcW w:w="2410" w:type="dxa"/>
            <w:vAlign w:val="center"/>
          </w:tcPr>
          <w:p w14:paraId="6008D35A" w14:textId="77777777" w:rsidR="009779E3" w:rsidRDefault="0000000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 Combining Knowledge Graph with Deep Adversarial Network for Water Quality Prediction</w:t>
            </w:r>
          </w:p>
        </w:tc>
        <w:tc>
          <w:tcPr>
            <w:tcW w:w="1059" w:type="dxa"/>
            <w:vAlign w:val="center"/>
          </w:tcPr>
          <w:p w14:paraId="4DA11F40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国际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14:paraId="3938C83F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DOI: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10.1007/s11356-022-22769-4</w:t>
            </w:r>
          </w:p>
        </w:tc>
        <w:tc>
          <w:tcPr>
            <w:tcW w:w="1559" w:type="dxa"/>
            <w:vAlign w:val="center"/>
          </w:tcPr>
          <w:p w14:paraId="1D9F19DB" w14:textId="77777777" w:rsidR="009779E3" w:rsidRDefault="0000000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Environmental Science and Pollution Research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 xml:space="preserve">, 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2023</w:t>
            </w:r>
          </w:p>
        </w:tc>
        <w:tc>
          <w:tcPr>
            <w:tcW w:w="2127" w:type="dxa"/>
            <w:vAlign w:val="center"/>
          </w:tcPr>
          <w:p w14:paraId="50753285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Jianzhuo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 Yan,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Qingcai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 Gao,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Yongchuan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 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Yu,  Lihong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 Chen, Zhe Xu, Jianhui Chen</w:t>
            </w:r>
          </w:p>
        </w:tc>
        <w:tc>
          <w:tcPr>
            <w:tcW w:w="1842" w:type="dxa"/>
            <w:vAlign w:val="center"/>
          </w:tcPr>
          <w:p w14:paraId="67F7AC60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Beijing University </w:t>
            </w:r>
          </w:p>
          <w:p w14:paraId="3B1FFE98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of Technology</w:t>
            </w:r>
          </w:p>
        </w:tc>
        <w:tc>
          <w:tcPr>
            <w:tcW w:w="2410" w:type="dxa"/>
            <w:vAlign w:val="center"/>
          </w:tcPr>
          <w:p w14:paraId="5576E4BC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技术开发</w:t>
            </w:r>
          </w:p>
        </w:tc>
      </w:tr>
      <w:tr w:rsidR="009779E3" w14:paraId="21F8CCAF" w14:textId="77777777">
        <w:trPr>
          <w:trHeight w:val="397"/>
          <w:jc w:val="center"/>
        </w:trPr>
        <w:tc>
          <w:tcPr>
            <w:tcW w:w="917" w:type="dxa"/>
            <w:vAlign w:val="center"/>
          </w:tcPr>
          <w:p w14:paraId="0D70380B" w14:textId="65EFE4C6" w:rsidR="009779E3" w:rsidRDefault="00005F77">
            <w:pPr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601" w:type="dxa"/>
            <w:vAlign w:val="center"/>
          </w:tcPr>
          <w:p w14:paraId="2522C09C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论文</w:t>
            </w:r>
          </w:p>
        </w:tc>
        <w:tc>
          <w:tcPr>
            <w:tcW w:w="2410" w:type="dxa"/>
            <w:vAlign w:val="center"/>
          </w:tcPr>
          <w:p w14:paraId="4143E681" w14:textId="77777777" w:rsidR="009779E3" w:rsidRDefault="0000000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Construction and Recommendation of a Water Affair Knowledge Graph</w:t>
            </w:r>
          </w:p>
        </w:tc>
        <w:tc>
          <w:tcPr>
            <w:tcW w:w="1059" w:type="dxa"/>
            <w:vAlign w:val="center"/>
          </w:tcPr>
          <w:p w14:paraId="64EEC7CA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国际</w:t>
            </w:r>
          </w:p>
        </w:tc>
        <w:tc>
          <w:tcPr>
            <w:tcW w:w="1067" w:type="dxa"/>
            <w:vAlign w:val="center"/>
          </w:tcPr>
          <w:p w14:paraId="377383EC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DOI:10.3390/su10103429</w:t>
            </w:r>
          </w:p>
        </w:tc>
        <w:tc>
          <w:tcPr>
            <w:tcW w:w="1559" w:type="dxa"/>
            <w:vAlign w:val="center"/>
          </w:tcPr>
          <w:p w14:paraId="6598D205" w14:textId="77777777" w:rsidR="009779E3" w:rsidRDefault="0000000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Sustainability, 2018</w:t>
            </w:r>
          </w:p>
        </w:tc>
        <w:tc>
          <w:tcPr>
            <w:tcW w:w="2127" w:type="dxa"/>
            <w:vAlign w:val="center"/>
          </w:tcPr>
          <w:p w14:paraId="32BDE920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Jianzhuo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 Yan,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Tiantian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Lv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,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Yongchuan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Yu</w:t>
            </w:r>
          </w:p>
        </w:tc>
        <w:tc>
          <w:tcPr>
            <w:tcW w:w="1842" w:type="dxa"/>
            <w:vAlign w:val="center"/>
          </w:tcPr>
          <w:p w14:paraId="1B4B66E0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Beijing University </w:t>
            </w:r>
          </w:p>
          <w:p w14:paraId="49BC061A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of Technology</w:t>
            </w:r>
          </w:p>
        </w:tc>
        <w:tc>
          <w:tcPr>
            <w:tcW w:w="2410" w:type="dxa"/>
            <w:vAlign w:val="center"/>
          </w:tcPr>
          <w:p w14:paraId="726B85CC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技术开发</w:t>
            </w:r>
          </w:p>
        </w:tc>
      </w:tr>
      <w:tr w:rsidR="009779E3" w14:paraId="18464346" w14:textId="77777777">
        <w:trPr>
          <w:trHeight w:val="397"/>
          <w:jc w:val="center"/>
        </w:trPr>
        <w:tc>
          <w:tcPr>
            <w:tcW w:w="917" w:type="dxa"/>
            <w:vAlign w:val="center"/>
          </w:tcPr>
          <w:p w14:paraId="60D12CDD" w14:textId="0DDA0045" w:rsidR="009779E3" w:rsidRDefault="00005F77">
            <w:pPr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601" w:type="dxa"/>
            <w:vAlign w:val="center"/>
          </w:tcPr>
          <w:p w14:paraId="53B30B93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论文</w:t>
            </w:r>
          </w:p>
        </w:tc>
        <w:tc>
          <w:tcPr>
            <w:tcW w:w="2410" w:type="dxa"/>
            <w:vAlign w:val="center"/>
          </w:tcPr>
          <w:p w14:paraId="720F4F6B" w14:textId="77777777" w:rsidR="009779E3" w:rsidRDefault="0000000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Fast CU Partition for VVC Using Texture Complexity 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lastRenderedPageBreak/>
              <w:t>Classification Convolutional Neural Network</w:t>
            </w:r>
          </w:p>
        </w:tc>
        <w:tc>
          <w:tcPr>
            <w:tcW w:w="1059" w:type="dxa"/>
            <w:vAlign w:val="center"/>
          </w:tcPr>
          <w:p w14:paraId="438951C7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lastRenderedPageBreak/>
              <w:t>国际</w:t>
            </w:r>
          </w:p>
        </w:tc>
        <w:tc>
          <w:tcPr>
            <w:tcW w:w="1067" w:type="dxa"/>
            <w:vAlign w:val="center"/>
          </w:tcPr>
          <w:p w14:paraId="06130FB2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DOI:10.32604/cmc.2022.028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lastRenderedPageBreak/>
              <w:t>226</w:t>
            </w:r>
          </w:p>
        </w:tc>
        <w:tc>
          <w:tcPr>
            <w:tcW w:w="1559" w:type="dxa"/>
            <w:vAlign w:val="center"/>
          </w:tcPr>
          <w:p w14:paraId="244DCF52" w14:textId="77777777" w:rsidR="009779E3" w:rsidRDefault="0000000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lastRenderedPageBreak/>
              <w:t xml:space="preserve">CMC-COMPUTERS MATERIALS </w:t>
            </w: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lastRenderedPageBreak/>
              <w:t>&amp; CONTINUA, 2022</w:t>
            </w:r>
          </w:p>
        </w:tc>
        <w:tc>
          <w:tcPr>
            <w:tcW w:w="2127" w:type="dxa"/>
            <w:vAlign w:val="center"/>
          </w:tcPr>
          <w:p w14:paraId="58174458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lastRenderedPageBreak/>
              <w:t xml:space="preserve">Yue Zhang,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Pengyu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Liu, Xiaowei Jia, Shanji Chen,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Tianyu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lastRenderedPageBreak/>
              <w:t>Liu,  Chang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Liu</w:t>
            </w:r>
          </w:p>
        </w:tc>
        <w:tc>
          <w:tcPr>
            <w:tcW w:w="1842" w:type="dxa"/>
            <w:vAlign w:val="center"/>
          </w:tcPr>
          <w:p w14:paraId="62E3DA5D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lastRenderedPageBreak/>
              <w:t xml:space="preserve">Beijing University </w:t>
            </w:r>
          </w:p>
          <w:p w14:paraId="57A652DB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of Technology</w:t>
            </w:r>
          </w:p>
        </w:tc>
        <w:tc>
          <w:tcPr>
            <w:tcW w:w="2410" w:type="dxa"/>
            <w:vAlign w:val="center"/>
          </w:tcPr>
          <w:p w14:paraId="671E80F6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技术开发</w:t>
            </w:r>
          </w:p>
        </w:tc>
      </w:tr>
      <w:tr w:rsidR="009779E3" w14:paraId="499A3890" w14:textId="77777777">
        <w:trPr>
          <w:trHeight w:val="397"/>
          <w:jc w:val="center"/>
        </w:trPr>
        <w:tc>
          <w:tcPr>
            <w:tcW w:w="917" w:type="dxa"/>
            <w:vAlign w:val="center"/>
          </w:tcPr>
          <w:p w14:paraId="5A8F891A" w14:textId="32D26964" w:rsidR="009779E3" w:rsidRDefault="00005F77">
            <w:pPr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601" w:type="dxa"/>
            <w:vAlign w:val="center"/>
          </w:tcPr>
          <w:p w14:paraId="4F8B9EE2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论文</w:t>
            </w:r>
          </w:p>
        </w:tc>
        <w:tc>
          <w:tcPr>
            <w:tcW w:w="2410" w:type="dxa"/>
            <w:vAlign w:val="center"/>
          </w:tcPr>
          <w:p w14:paraId="3A5B2848" w14:textId="77777777" w:rsidR="009779E3" w:rsidRDefault="0000000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Error Calibration Model of Air Pressure Sensor based on DF-RBF</w:t>
            </w:r>
          </w:p>
        </w:tc>
        <w:tc>
          <w:tcPr>
            <w:tcW w:w="1059" w:type="dxa"/>
            <w:vAlign w:val="center"/>
          </w:tcPr>
          <w:p w14:paraId="56252660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国际</w:t>
            </w:r>
          </w:p>
        </w:tc>
        <w:tc>
          <w:tcPr>
            <w:tcW w:w="1067" w:type="dxa"/>
            <w:vAlign w:val="center"/>
          </w:tcPr>
          <w:p w14:paraId="6A3E1101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DOI:10.32604/iasc.2022.022380</w:t>
            </w:r>
          </w:p>
        </w:tc>
        <w:tc>
          <w:tcPr>
            <w:tcW w:w="1559" w:type="dxa"/>
            <w:vAlign w:val="center"/>
          </w:tcPr>
          <w:p w14:paraId="03FA7197" w14:textId="77777777" w:rsidR="009779E3" w:rsidRDefault="0000000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Intelligent Automation &amp; Soft Computing, 2022</w:t>
            </w:r>
          </w:p>
        </w:tc>
        <w:tc>
          <w:tcPr>
            <w:tcW w:w="2127" w:type="dxa"/>
            <w:vAlign w:val="center"/>
          </w:tcPr>
          <w:p w14:paraId="4F17D05F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Pengyu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Liu, Wenjing Zhang, Tao Wang, Xiaowei Jia, Ying Ma, Kebin Jia, </w:t>
            </w: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Yanming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Wang</w:t>
            </w:r>
          </w:p>
        </w:tc>
        <w:tc>
          <w:tcPr>
            <w:tcW w:w="1842" w:type="dxa"/>
            <w:vAlign w:val="center"/>
          </w:tcPr>
          <w:p w14:paraId="475E0E26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Beijing University </w:t>
            </w:r>
          </w:p>
          <w:p w14:paraId="372F29DB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of Technology</w:t>
            </w:r>
          </w:p>
        </w:tc>
        <w:tc>
          <w:tcPr>
            <w:tcW w:w="2410" w:type="dxa"/>
            <w:vAlign w:val="center"/>
          </w:tcPr>
          <w:p w14:paraId="5A715A18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技术开发</w:t>
            </w:r>
          </w:p>
        </w:tc>
      </w:tr>
      <w:tr w:rsidR="009779E3" w14:paraId="3754C434" w14:textId="77777777">
        <w:trPr>
          <w:trHeight w:val="397"/>
          <w:jc w:val="center"/>
        </w:trPr>
        <w:tc>
          <w:tcPr>
            <w:tcW w:w="917" w:type="dxa"/>
            <w:vAlign w:val="center"/>
          </w:tcPr>
          <w:p w14:paraId="3C78D117" w14:textId="285A9893" w:rsidR="009779E3" w:rsidRDefault="00005F77">
            <w:pPr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601" w:type="dxa"/>
            <w:vAlign w:val="center"/>
          </w:tcPr>
          <w:p w14:paraId="01FA44F6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论文</w:t>
            </w:r>
          </w:p>
        </w:tc>
        <w:tc>
          <w:tcPr>
            <w:tcW w:w="2410" w:type="dxa"/>
            <w:vAlign w:val="center"/>
          </w:tcPr>
          <w:p w14:paraId="5C6F6F53" w14:textId="77777777" w:rsidR="009779E3" w:rsidRDefault="0000000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 xml:space="preserve">Research of Key Technologies on Design and Implementation </w:t>
            </w:r>
          </w:p>
          <w:p w14:paraId="52B88F5D" w14:textId="77777777" w:rsidR="009779E3" w:rsidRDefault="0000000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  <w:t>of Intelligent Pump Station</w:t>
            </w:r>
          </w:p>
        </w:tc>
        <w:tc>
          <w:tcPr>
            <w:tcW w:w="1059" w:type="dxa"/>
            <w:vAlign w:val="center"/>
          </w:tcPr>
          <w:p w14:paraId="67024FF7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国际</w:t>
            </w:r>
          </w:p>
        </w:tc>
        <w:tc>
          <w:tcPr>
            <w:tcW w:w="1067" w:type="dxa"/>
            <w:vAlign w:val="center"/>
          </w:tcPr>
          <w:p w14:paraId="5EC2B07D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DOI:10.1088/1742-6596/2752/1/012228</w:t>
            </w:r>
          </w:p>
        </w:tc>
        <w:tc>
          <w:tcPr>
            <w:tcW w:w="1559" w:type="dxa"/>
            <w:vAlign w:val="center"/>
          </w:tcPr>
          <w:p w14:paraId="369DDA32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Journal of Physics: Conference Series. IOP Publishing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,</w:t>
            </w:r>
          </w:p>
          <w:p w14:paraId="2C3CBA25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24</w:t>
            </w:r>
          </w:p>
        </w:tc>
        <w:tc>
          <w:tcPr>
            <w:tcW w:w="2127" w:type="dxa"/>
            <w:vAlign w:val="center"/>
          </w:tcPr>
          <w:p w14:paraId="7C3EA060" w14:textId="77777777" w:rsidR="009779E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Xinxin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Wang,</w:t>
            </w:r>
          </w:p>
          <w:p w14:paraId="728265B3" w14:textId="77777777" w:rsidR="009779E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Zhe Zhao, Ying Li,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Chunge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Jiang,</w:t>
            </w:r>
          </w:p>
          <w:p w14:paraId="3025EA06" w14:textId="77777777" w:rsidR="009779E3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>Ligang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Li, Ye Zhou</w:t>
            </w:r>
          </w:p>
        </w:tc>
        <w:tc>
          <w:tcPr>
            <w:tcW w:w="1842" w:type="dxa"/>
            <w:vAlign w:val="center"/>
          </w:tcPr>
          <w:p w14:paraId="57F1FD7A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Tuanchenghu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 xml:space="preserve"> Management Office of Beijing South to North Water Diversion</w:t>
            </w:r>
          </w:p>
        </w:tc>
        <w:tc>
          <w:tcPr>
            <w:tcW w:w="2410" w:type="dxa"/>
            <w:vAlign w:val="center"/>
          </w:tcPr>
          <w:p w14:paraId="584056F4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技术开发</w:t>
            </w:r>
          </w:p>
        </w:tc>
      </w:tr>
      <w:tr w:rsidR="009779E3" w14:paraId="50EE0D77" w14:textId="77777777">
        <w:trPr>
          <w:trHeight w:val="397"/>
          <w:jc w:val="center"/>
        </w:trPr>
        <w:tc>
          <w:tcPr>
            <w:tcW w:w="917" w:type="dxa"/>
            <w:vAlign w:val="center"/>
          </w:tcPr>
          <w:p w14:paraId="49F7D881" w14:textId="1C44FF6C" w:rsidR="009779E3" w:rsidRDefault="00005F77">
            <w:pPr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601" w:type="dxa"/>
            <w:vAlign w:val="center"/>
          </w:tcPr>
          <w:p w14:paraId="4439AFFE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软著</w:t>
            </w:r>
            <w:proofErr w:type="gramEnd"/>
          </w:p>
        </w:tc>
        <w:tc>
          <w:tcPr>
            <w:tcW w:w="2410" w:type="dxa"/>
            <w:vAlign w:val="center"/>
          </w:tcPr>
          <w:p w14:paraId="74218906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智慧厂区安全帽佩戴检测系统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V1.0</w:t>
            </w:r>
          </w:p>
        </w:tc>
        <w:tc>
          <w:tcPr>
            <w:tcW w:w="1059" w:type="dxa"/>
            <w:vAlign w:val="center"/>
          </w:tcPr>
          <w:p w14:paraId="45929EA5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中国</w:t>
            </w:r>
          </w:p>
        </w:tc>
        <w:tc>
          <w:tcPr>
            <w:tcW w:w="1067" w:type="dxa"/>
            <w:vAlign w:val="center"/>
          </w:tcPr>
          <w:p w14:paraId="24DCF656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2023SR0329140</w:t>
            </w:r>
          </w:p>
        </w:tc>
        <w:tc>
          <w:tcPr>
            <w:tcW w:w="1559" w:type="dxa"/>
            <w:vAlign w:val="center"/>
          </w:tcPr>
          <w:p w14:paraId="4BE30547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2022.10.11</w:t>
            </w:r>
          </w:p>
        </w:tc>
        <w:tc>
          <w:tcPr>
            <w:tcW w:w="2127" w:type="dxa"/>
            <w:vAlign w:val="center"/>
          </w:tcPr>
          <w:p w14:paraId="5F4E4BEF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北京工业大学</w:t>
            </w:r>
          </w:p>
        </w:tc>
        <w:tc>
          <w:tcPr>
            <w:tcW w:w="1842" w:type="dxa"/>
            <w:vAlign w:val="center"/>
          </w:tcPr>
          <w:p w14:paraId="59C3F32E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北京工业大学</w:t>
            </w:r>
          </w:p>
        </w:tc>
        <w:tc>
          <w:tcPr>
            <w:tcW w:w="2410" w:type="dxa"/>
            <w:vAlign w:val="center"/>
          </w:tcPr>
          <w:p w14:paraId="4D550001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技术开发</w:t>
            </w:r>
          </w:p>
        </w:tc>
      </w:tr>
      <w:tr w:rsidR="009779E3" w14:paraId="3123D470" w14:textId="77777777">
        <w:trPr>
          <w:trHeight w:val="397"/>
          <w:jc w:val="center"/>
        </w:trPr>
        <w:tc>
          <w:tcPr>
            <w:tcW w:w="917" w:type="dxa"/>
            <w:vAlign w:val="center"/>
          </w:tcPr>
          <w:p w14:paraId="578765AC" w14:textId="419051BA" w:rsidR="009779E3" w:rsidRDefault="00005F77">
            <w:pPr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601" w:type="dxa"/>
            <w:vAlign w:val="center"/>
          </w:tcPr>
          <w:p w14:paraId="0054505B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软著</w:t>
            </w:r>
            <w:proofErr w:type="gramEnd"/>
          </w:p>
        </w:tc>
        <w:tc>
          <w:tcPr>
            <w:tcW w:w="2410" w:type="dxa"/>
            <w:vAlign w:val="center"/>
          </w:tcPr>
          <w:p w14:paraId="3D9B5082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基于深度学习的</w:t>
            </w: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图像超</w:t>
            </w:r>
            <w:proofErr w:type="gramEnd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分辨率重建系统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V1.0</w:t>
            </w:r>
          </w:p>
        </w:tc>
        <w:tc>
          <w:tcPr>
            <w:tcW w:w="1059" w:type="dxa"/>
            <w:vAlign w:val="center"/>
          </w:tcPr>
          <w:p w14:paraId="0A6C4D78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中国</w:t>
            </w:r>
          </w:p>
        </w:tc>
        <w:tc>
          <w:tcPr>
            <w:tcW w:w="1067" w:type="dxa"/>
            <w:vAlign w:val="center"/>
          </w:tcPr>
          <w:p w14:paraId="77E4A5F8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2022SR1421661</w:t>
            </w:r>
          </w:p>
        </w:tc>
        <w:tc>
          <w:tcPr>
            <w:tcW w:w="1559" w:type="dxa"/>
            <w:vAlign w:val="center"/>
          </w:tcPr>
          <w:p w14:paraId="19C00FD6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202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2.07.10</w:t>
            </w:r>
          </w:p>
        </w:tc>
        <w:tc>
          <w:tcPr>
            <w:tcW w:w="2127" w:type="dxa"/>
            <w:vAlign w:val="center"/>
          </w:tcPr>
          <w:p w14:paraId="782C3837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北京工业大学</w:t>
            </w:r>
          </w:p>
        </w:tc>
        <w:tc>
          <w:tcPr>
            <w:tcW w:w="1842" w:type="dxa"/>
            <w:vAlign w:val="center"/>
          </w:tcPr>
          <w:p w14:paraId="53758E04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北京工业大学</w:t>
            </w:r>
          </w:p>
        </w:tc>
        <w:tc>
          <w:tcPr>
            <w:tcW w:w="2410" w:type="dxa"/>
            <w:vAlign w:val="center"/>
          </w:tcPr>
          <w:p w14:paraId="5FD608FE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技术开发</w:t>
            </w:r>
          </w:p>
        </w:tc>
      </w:tr>
      <w:tr w:rsidR="009779E3" w14:paraId="46D69E71" w14:textId="77777777">
        <w:trPr>
          <w:trHeight w:val="397"/>
          <w:jc w:val="center"/>
        </w:trPr>
        <w:tc>
          <w:tcPr>
            <w:tcW w:w="917" w:type="dxa"/>
            <w:vAlign w:val="center"/>
          </w:tcPr>
          <w:p w14:paraId="46999033" w14:textId="4CCC13F3" w:rsidR="009779E3" w:rsidRDefault="00005F77">
            <w:pPr>
              <w:jc w:val="center"/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1601" w:type="dxa"/>
            <w:vAlign w:val="center"/>
          </w:tcPr>
          <w:p w14:paraId="0C3DC142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软著</w:t>
            </w:r>
            <w:proofErr w:type="gramEnd"/>
          </w:p>
        </w:tc>
        <w:tc>
          <w:tcPr>
            <w:tcW w:w="2410" w:type="dxa"/>
            <w:vAlign w:val="center"/>
          </w:tcPr>
          <w:p w14:paraId="382BB474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水电机组稳定性及性能试验综合分析软件</w:t>
            </w:r>
          </w:p>
        </w:tc>
        <w:tc>
          <w:tcPr>
            <w:tcW w:w="1059" w:type="dxa"/>
            <w:vAlign w:val="center"/>
          </w:tcPr>
          <w:p w14:paraId="7FB697CF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中国</w:t>
            </w:r>
          </w:p>
        </w:tc>
        <w:tc>
          <w:tcPr>
            <w:tcW w:w="1067" w:type="dxa"/>
            <w:vAlign w:val="center"/>
          </w:tcPr>
          <w:p w14:paraId="1AEADFF4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2020SR0778829</w:t>
            </w:r>
          </w:p>
        </w:tc>
        <w:tc>
          <w:tcPr>
            <w:tcW w:w="1559" w:type="dxa"/>
            <w:vAlign w:val="center"/>
          </w:tcPr>
          <w:p w14:paraId="3F9E61F1" w14:textId="77777777" w:rsidR="009779E3" w:rsidRDefault="00000000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Cs w:val="21"/>
              </w:rPr>
              <w:t>2020.05.28</w:t>
            </w:r>
          </w:p>
        </w:tc>
        <w:tc>
          <w:tcPr>
            <w:tcW w:w="2127" w:type="dxa"/>
            <w:vAlign w:val="center"/>
          </w:tcPr>
          <w:p w14:paraId="3A202D46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中国水利水电科学研究院</w:t>
            </w:r>
          </w:p>
        </w:tc>
        <w:tc>
          <w:tcPr>
            <w:tcW w:w="1842" w:type="dxa"/>
            <w:vAlign w:val="center"/>
          </w:tcPr>
          <w:p w14:paraId="7F759E48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中国水利水电科学研究院</w:t>
            </w:r>
          </w:p>
        </w:tc>
        <w:tc>
          <w:tcPr>
            <w:tcW w:w="2410" w:type="dxa"/>
            <w:vAlign w:val="center"/>
          </w:tcPr>
          <w:p w14:paraId="5E4637C6" w14:textId="77777777" w:rsidR="009779E3" w:rsidRDefault="00000000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技术开发</w:t>
            </w:r>
          </w:p>
        </w:tc>
      </w:tr>
    </w:tbl>
    <w:p w14:paraId="43F314A1" w14:textId="77777777" w:rsidR="009779E3" w:rsidRDefault="009779E3">
      <w:pPr>
        <w:rPr>
          <w:rFonts w:ascii="Times New Roman" w:eastAsia="黑体" w:hAnsi="Times New Roman" w:cs="宋体"/>
          <w:color w:val="333333"/>
          <w:kern w:val="0"/>
          <w:sz w:val="32"/>
          <w:szCs w:val="24"/>
        </w:rPr>
        <w:sectPr w:rsidR="009779E3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14:paraId="77DC3536" w14:textId="77777777" w:rsidR="009779E3" w:rsidRDefault="00000000">
      <w:pPr>
        <w:ind w:firstLineChars="200" w:firstLine="640"/>
        <w:rPr>
          <w:rFonts w:ascii="Times New Roman" w:eastAsia="黑体" w:hAnsi="Times New Roman" w:cs="宋体"/>
          <w:color w:val="333333"/>
          <w:kern w:val="0"/>
          <w:sz w:val="32"/>
          <w:szCs w:val="24"/>
        </w:rPr>
      </w:pPr>
      <w:r>
        <w:rPr>
          <w:rFonts w:ascii="Times New Roman" w:eastAsia="黑体" w:hAnsi="Times New Roman" w:cs="宋体" w:hint="eastAsia"/>
          <w:color w:val="333333"/>
          <w:kern w:val="0"/>
          <w:sz w:val="32"/>
          <w:szCs w:val="24"/>
        </w:rPr>
        <w:lastRenderedPageBreak/>
        <w:t>五、提名意见</w:t>
      </w:r>
    </w:p>
    <w:p w14:paraId="2CD433FC" w14:textId="77777777" w:rsidR="009779E3" w:rsidRDefault="00000000">
      <w:pPr>
        <w:ind w:firstLineChars="200" w:firstLine="640"/>
        <w:rPr>
          <w:rFonts w:ascii="Times New Roman" w:eastAsia="华文仿宋" w:hAnsi="Times New Roman" w:cs="宋体"/>
          <w:color w:val="333333"/>
          <w:kern w:val="0"/>
          <w:sz w:val="32"/>
          <w:szCs w:val="24"/>
        </w:rPr>
      </w:pPr>
      <w:r>
        <w:rPr>
          <w:rFonts w:ascii="Times New Roman" w:eastAsia="华文仿宋" w:hAnsi="Times New Roman" w:cs="宋体" w:hint="eastAsia"/>
          <w:color w:val="333333"/>
          <w:kern w:val="0"/>
          <w:sz w:val="32"/>
          <w:szCs w:val="24"/>
        </w:rPr>
        <w:t>以国家“十四五”规划为指引</w:t>
      </w:r>
      <w:r>
        <w:rPr>
          <w:rFonts w:ascii="Times New Roman" w:eastAsia="华文仿宋" w:hAnsi="Times New Roman" w:cs="宋体" w:hint="eastAsia"/>
          <w:color w:val="333333"/>
          <w:kern w:val="0"/>
          <w:sz w:val="32"/>
          <w:szCs w:val="24"/>
        </w:rPr>
        <w:t>,</w:t>
      </w:r>
      <w:r>
        <w:rPr>
          <w:rFonts w:ascii="Times New Roman" w:eastAsia="华文仿宋" w:hAnsi="Times New Roman" w:cs="宋体" w:hint="eastAsia"/>
          <w:color w:val="333333"/>
          <w:kern w:val="0"/>
          <w:sz w:val="32"/>
          <w:szCs w:val="24"/>
        </w:rPr>
        <w:t>积极响应水利部和北京市关于推进水</w:t>
      </w:r>
      <w:proofErr w:type="gramStart"/>
      <w:r>
        <w:rPr>
          <w:rFonts w:ascii="Times New Roman" w:eastAsia="华文仿宋" w:hAnsi="Times New Roman" w:cs="宋体" w:hint="eastAsia"/>
          <w:color w:val="333333"/>
          <w:kern w:val="0"/>
          <w:sz w:val="32"/>
          <w:szCs w:val="24"/>
        </w:rPr>
        <w:t>务</w:t>
      </w:r>
      <w:proofErr w:type="gramEnd"/>
      <w:r>
        <w:rPr>
          <w:rFonts w:ascii="Times New Roman" w:eastAsia="华文仿宋" w:hAnsi="Times New Roman" w:cs="宋体" w:hint="eastAsia"/>
          <w:color w:val="333333"/>
          <w:kern w:val="0"/>
          <w:sz w:val="32"/>
          <w:szCs w:val="24"/>
        </w:rPr>
        <w:t>设施数字</w:t>
      </w:r>
      <w:proofErr w:type="gramStart"/>
      <w:r>
        <w:rPr>
          <w:rFonts w:ascii="Times New Roman" w:eastAsia="华文仿宋" w:hAnsi="Times New Roman" w:cs="宋体" w:hint="eastAsia"/>
          <w:color w:val="333333"/>
          <w:kern w:val="0"/>
          <w:sz w:val="32"/>
          <w:szCs w:val="24"/>
        </w:rPr>
        <w:t>孪生和</w:t>
      </w:r>
      <w:proofErr w:type="gramEnd"/>
      <w:r>
        <w:rPr>
          <w:rFonts w:ascii="Times New Roman" w:eastAsia="华文仿宋" w:hAnsi="Times New Roman" w:cs="宋体" w:hint="eastAsia"/>
          <w:color w:val="333333"/>
          <w:kern w:val="0"/>
          <w:sz w:val="32"/>
          <w:szCs w:val="24"/>
        </w:rPr>
        <w:t>智能化运行管理试点建设需求</w:t>
      </w:r>
      <w:r>
        <w:rPr>
          <w:rFonts w:ascii="Times New Roman" w:eastAsia="华文仿宋" w:hAnsi="Times New Roman" w:cs="宋体" w:hint="eastAsia"/>
          <w:color w:val="333333"/>
          <w:kern w:val="0"/>
          <w:sz w:val="32"/>
          <w:szCs w:val="24"/>
        </w:rPr>
        <w:t>,</w:t>
      </w:r>
      <w:r>
        <w:rPr>
          <w:rFonts w:ascii="Times New Roman" w:eastAsia="华文仿宋" w:hAnsi="Times New Roman" w:cs="宋体" w:hint="eastAsia"/>
          <w:color w:val="333333"/>
          <w:kern w:val="0"/>
          <w:sz w:val="32"/>
          <w:szCs w:val="24"/>
        </w:rPr>
        <w:t>本项目建设具有重要的现实意义和示范应用价值。</w:t>
      </w:r>
    </w:p>
    <w:p w14:paraId="2F99028C" w14:textId="77777777" w:rsidR="009779E3" w:rsidRDefault="00000000">
      <w:pPr>
        <w:ind w:firstLineChars="200" w:firstLine="640"/>
        <w:rPr>
          <w:rFonts w:ascii="Times New Roman" w:eastAsia="华文仿宋" w:hAnsi="Times New Roman" w:cs="宋体"/>
          <w:color w:val="333333"/>
          <w:kern w:val="0"/>
          <w:sz w:val="32"/>
          <w:szCs w:val="24"/>
        </w:rPr>
      </w:pPr>
      <w:r>
        <w:rPr>
          <w:rFonts w:ascii="Times New Roman" w:eastAsia="华文仿宋" w:hAnsi="Times New Roman" w:cs="宋体" w:hint="eastAsia"/>
          <w:color w:val="333333"/>
          <w:kern w:val="0"/>
          <w:sz w:val="32"/>
          <w:szCs w:val="24"/>
        </w:rPr>
        <w:t>项目团队开展了“北京市南水北调工程梯级泵站多模态数据智能化协同技术与应用”研究，提出了泵站多源数据采集多模态数据融合分析方法，构建了梯级泵站机组智能运</w:t>
      </w:r>
      <w:proofErr w:type="gramStart"/>
      <w:r>
        <w:rPr>
          <w:rFonts w:ascii="Times New Roman" w:eastAsia="华文仿宋" w:hAnsi="Times New Roman" w:cs="宋体" w:hint="eastAsia"/>
          <w:color w:val="333333"/>
          <w:kern w:val="0"/>
          <w:sz w:val="32"/>
          <w:szCs w:val="24"/>
        </w:rPr>
        <w:t>维关键</w:t>
      </w:r>
      <w:proofErr w:type="gramEnd"/>
      <w:r>
        <w:rPr>
          <w:rFonts w:ascii="Times New Roman" w:eastAsia="华文仿宋" w:hAnsi="Times New Roman" w:cs="宋体" w:hint="eastAsia"/>
          <w:color w:val="333333"/>
          <w:kern w:val="0"/>
          <w:sz w:val="32"/>
          <w:szCs w:val="24"/>
        </w:rPr>
        <w:t>技术体系，研制了梯级泵站数字孪生智能管理平台，在北京市南水北调工程进行了应用。</w:t>
      </w:r>
    </w:p>
    <w:p w14:paraId="3AB24450" w14:textId="77777777" w:rsidR="009779E3" w:rsidRDefault="00000000">
      <w:pPr>
        <w:ind w:firstLineChars="200" w:firstLine="640"/>
        <w:rPr>
          <w:rFonts w:ascii="Times New Roman" w:eastAsia="华文仿宋" w:hAnsi="Times New Roman" w:cs="宋体"/>
          <w:color w:val="333333"/>
          <w:kern w:val="0"/>
          <w:sz w:val="32"/>
          <w:szCs w:val="24"/>
        </w:rPr>
      </w:pPr>
      <w:r>
        <w:rPr>
          <w:rFonts w:ascii="Times New Roman" w:eastAsia="华文仿宋" w:hAnsi="Times New Roman" w:cs="宋体" w:hint="eastAsia"/>
          <w:color w:val="333333"/>
          <w:kern w:val="0"/>
          <w:sz w:val="32"/>
          <w:szCs w:val="24"/>
        </w:rPr>
        <w:t>项目阐明了业务场景感知协同关联性，解决了多</w:t>
      </w:r>
      <w:proofErr w:type="gramStart"/>
      <w:r>
        <w:rPr>
          <w:rFonts w:ascii="Times New Roman" w:eastAsia="华文仿宋" w:hAnsi="Times New Roman" w:cs="宋体" w:hint="eastAsia"/>
          <w:color w:val="333333"/>
          <w:kern w:val="0"/>
          <w:sz w:val="32"/>
          <w:szCs w:val="24"/>
        </w:rPr>
        <w:t>源数据</w:t>
      </w:r>
      <w:proofErr w:type="gramEnd"/>
      <w:r>
        <w:rPr>
          <w:rFonts w:ascii="Times New Roman" w:eastAsia="华文仿宋" w:hAnsi="Times New Roman" w:cs="宋体" w:hint="eastAsia"/>
          <w:color w:val="333333"/>
          <w:kern w:val="0"/>
          <w:sz w:val="32"/>
          <w:szCs w:val="24"/>
        </w:rPr>
        <w:t>协同与感知不协调的行业难题；研制了机组健康评估模型、水质预测模型和视觉</w:t>
      </w:r>
      <w:r>
        <w:rPr>
          <w:rFonts w:ascii="Times New Roman" w:eastAsia="华文仿宋" w:hAnsi="Times New Roman" w:cs="宋体" w:hint="eastAsia"/>
          <w:color w:val="333333"/>
          <w:kern w:val="0"/>
          <w:sz w:val="32"/>
          <w:szCs w:val="24"/>
        </w:rPr>
        <w:t>AI</w:t>
      </w:r>
      <w:r>
        <w:rPr>
          <w:rFonts w:ascii="Times New Roman" w:eastAsia="华文仿宋" w:hAnsi="Times New Roman" w:cs="宋体" w:hint="eastAsia"/>
          <w:color w:val="333333"/>
          <w:kern w:val="0"/>
          <w:sz w:val="32"/>
          <w:szCs w:val="24"/>
        </w:rPr>
        <w:t>安全预警模型，解决了预测精度不足和预警可靠性问题；集成了多时空尺度、高保真的数字泵站模型，建立泵站多维时序运维数据的时空特征，提升了智能监控运行能力和交互效果以及梯级泵站的“四预”能力。</w:t>
      </w:r>
    </w:p>
    <w:p w14:paraId="6B27544A" w14:textId="77777777" w:rsidR="009779E3" w:rsidRDefault="00000000">
      <w:pPr>
        <w:ind w:firstLineChars="200" w:firstLine="640"/>
        <w:rPr>
          <w:rFonts w:ascii="Times New Roman" w:eastAsia="华文仿宋" w:hAnsi="Times New Roman" w:cs="宋体"/>
          <w:color w:val="333333"/>
          <w:kern w:val="0"/>
          <w:sz w:val="32"/>
          <w:szCs w:val="24"/>
        </w:rPr>
      </w:pPr>
      <w:r>
        <w:rPr>
          <w:rFonts w:ascii="Times New Roman" w:eastAsia="华文仿宋" w:hAnsi="Times New Roman" w:cs="宋体" w:hint="eastAsia"/>
          <w:color w:val="333333"/>
          <w:kern w:val="0"/>
          <w:sz w:val="32"/>
          <w:szCs w:val="24"/>
        </w:rPr>
        <w:t>经审查全部材料真实有效，无知识产权纠纷。</w:t>
      </w:r>
    </w:p>
    <w:p w14:paraId="1EB909BC" w14:textId="77777777" w:rsidR="009779E3" w:rsidRDefault="00000000">
      <w:pPr>
        <w:ind w:firstLineChars="200" w:firstLine="640"/>
        <w:rPr>
          <w:rFonts w:ascii="Times New Roman" w:eastAsia="华文仿宋" w:hAnsi="Times New Roman" w:cs="宋体"/>
          <w:color w:val="333333"/>
          <w:kern w:val="0"/>
          <w:sz w:val="32"/>
          <w:szCs w:val="24"/>
        </w:rPr>
      </w:pPr>
      <w:r>
        <w:rPr>
          <w:rFonts w:ascii="Times New Roman" w:eastAsia="华文仿宋" w:hAnsi="Times New Roman" w:cs="宋体" w:hint="eastAsia"/>
          <w:color w:val="333333"/>
          <w:kern w:val="0"/>
          <w:sz w:val="32"/>
          <w:szCs w:val="24"/>
        </w:rPr>
        <w:t>提名该项目为北京市科学技术奖科学技术进步奖</w:t>
      </w:r>
      <w:r>
        <w:rPr>
          <w:rFonts w:ascii="Times New Roman" w:eastAsia="华文仿宋" w:hAnsi="Times New Roman" w:cs="宋体" w:hint="eastAsia"/>
          <w:color w:val="333333"/>
          <w:kern w:val="0"/>
          <w:sz w:val="32"/>
          <w:szCs w:val="24"/>
        </w:rPr>
        <w:t>(</w:t>
      </w:r>
      <w:r>
        <w:rPr>
          <w:rFonts w:ascii="Times New Roman" w:eastAsia="华文仿宋" w:hAnsi="Times New Roman" w:cs="宋体" w:hint="eastAsia"/>
          <w:color w:val="333333"/>
          <w:kern w:val="0"/>
          <w:sz w:val="32"/>
          <w:szCs w:val="24"/>
        </w:rPr>
        <w:t>社会公益类</w:t>
      </w:r>
      <w:r>
        <w:rPr>
          <w:rFonts w:ascii="Times New Roman" w:eastAsia="华文仿宋" w:hAnsi="Times New Roman" w:cs="宋体" w:hint="eastAsia"/>
          <w:color w:val="333333"/>
          <w:kern w:val="0"/>
          <w:sz w:val="32"/>
          <w:szCs w:val="24"/>
        </w:rPr>
        <w:t>)</w:t>
      </w:r>
      <w:r>
        <w:rPr>
          <w:rFonts w:ascii="Times New Roman" w:eastAsia="华文仿宋" w:hAnsi="Times New Roman" w:cs="宋体" w:hint="eastAsia"/>
          <w:color w:val="333333"/>
          <w:kern w:val="0"/>
          <w:sz w:val="32"/>
          <w:szCs w:val="24"/>
        </w:rPr>
        <w:t>一等奖或二等奖。</w:t>
      </w:r>
    </w:p>
    <w:sectPr w:rsidR="00977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SONGS--GB1-5">
    <w:altName w:val="Calibri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4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VlMjUzYjM4Zjc5NzIxMzdhN2ZjNTIyMGQ0MmNlMGQifQ=="/>
  </w:docVars>
  <w:rsids>
    <w:rsidRoot w:val="005E0BE2"/>
    <w:rsid w:val="00005F77"/>
    <w:rsid w:val="000478F5"/>
    <w:rsid w:val="000A0510"/>
    <w:rsid w:val="000B29E4"/>
    <w:rsid w:val="000C507F"/>
    <w:rsid w:val="001211DC"/>
    <w:rsid w:val="00145480"/>
    <w:rsid w:val="001542D8"/>
    <w:rsid w:val="0016496A"/>
    <w:rsid w:val="002614D0"/>
    <w:rsid w:val="002A2C95"/>
    <w:rsid w:val="002B2E02"/>
    <w:rsid w:val="003225CA"/>
    <w:rsid w:val="00356230"/>
    <w:rsid w:val="003723A7"/>
    <w:rsid w:val="003744D1"/>
    <w:rsid w:val="003C1847"/>
    <w:rsid w:val="003D380B"/>
    <w:rsid w:val="003D40D5"/>
    <w:rsid w:val="003D4D42"/>
    <w:rsid w:val="00402FB3"/>
    <w:rsid w:val="00403178"/>
    <w:rsid w:val="0047765C"/>
    <w:rsid w:val="004968F7"/>
    <w:rsid w:val="004A444C"/>
    <w:rsid w:val="004E18C6"/>
    <w:rsid w:val="004E691A"/>
    <w:rsid w:val="005631A7"/>
    <w:rsid w:val="005B66D8"/>
    <w:rsid w:val="005D395A"/>
    <w:rsid w:val="005E0BE2"/>
    <w:rsid w:val="0061140A"/>
    <w:rsid w:val="00617394"/>
    <w:rsid w:val="00664ED3"/>
    <w:rsid w:val="0067278F"/>
    <w:rsid w:val="006C1CE9"/>
    <w:rsid w:val="006C63F7"/>
    <w:rsid w:val="006D2880"/>
    <w:rsid w:val="006E3CF2"/>
    <w:rsid w:val="00711B3A"/>
    <w:rsid w:val="00732728"/>
    <w:rsid w:val="00733A85"/>
    <w:rsid w:val="0074452D"/>
    <w:rsid w:val="00783155"/>
    <w:rsid w:val="007B2D39"/>
    <w:rsid w:val="007C4D94"/>
    <w:rsid w:val="007E3552"/>
    <w:rsid w:val="0087438E"/>
    <w:rsid w:val="00877EED"/>
    <w:rsid w:val="0088526A"/>
    <w:rsid w:val="008A4CB9"/>
    <w:rsid w:val="008B4810"/>
    <w:rsid w:val="008F6294"/>
    <w:rsid w:val="008F6699"/>
    <w:rsid w:val="00914AF1"/>
    <w:rsid w:val="00925FD3"/>
    <w:rsid w:val="00932111"/>
    <w:rsid w:val="009349F5"/>
    <w:rsid w:val="009779E3"/>
    <w:rsid w:val="009959DF"/>
    <w:rsid w:val="009C79FD"/>
    <w:rsid w:val="009F6C87"/>
    <w:rsid w:val="00A007E2"/>
    <w:rsid w:val="00A14208"/>
    <w:rsid w:val="00A70C1B"/>
    <w:rsid w:val="00A75A94"/>
    <w:rsid w:val="00AC50F5"/>
    <w:rsid w:val="00AD0ADF"/>
    <w:rsid w:val="00AD7E4A"/>
    <w:rsid w:val="00B12AE5"/>
    <w:rsid w:val="00B32FD1"/>
    <w:rsid w:val="00C33A90"/>
    <w:rsid w:val="00C60DD8"/>
    <w:rsid w:val="00C62787"/>
    <w:rsid w:val="00CE1AE6"/>
    <w:rsid w:val="00D01AE7"/>
    <w:rsid w:val="00D4402F"/>
    <w:rsid w:val="00D80F0C"/>
    <w:rsid w:val="00E14DB4"/>
    <w:rsid w:val="00E177AE"/>
    <w:rsid w:val="00E270FD"/>
    <w:rsid w:val="00E81583"/>
    <w:rsid w:val="00F076BA"/>
    <w:rsid w:val="00F2150B"/>
    <w:rsid w:val="0F0F5662"/>
    <w:rsid w:val="1DC839D2"/>
    <w:rsid w:val="23733FB9"/>
    <w:rsid w:val="244A5ABF"/>
    <w:rsid w:val="275352E3"/>
    <w:rsid w:val="372C6F3C"/>
    <w:rsid w:val="3A5D315F"/>
    <w:rsid w:val="3C277297"/>
    <w:rsid w:val="56997C6A"/>
    <w:rsid w:val="67024B1F"/>
    <w:rsid w:val="71D90A58"/>
    <w:rsid w:val="7F58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6ECA1"/>
  <w15:docId w15:val="{7859A9DD-FA1F-4728-8D69-8E947F34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华文仿宋" w:eastAsia="华文仿宋" w:hAnsi="华文仿宋" w:hint="eastAsia"/>
      <w:color w:val="000000"/>
      <w:sz w:val="32"/>
      <w:szCs w:val="3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01DDE-B58E-4E6A-9B03-6E8E18A7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王丽珍</dc:creator>
  <cp:lastModifiedBy>叶 周</cp:lastModifiedBy>
  <cp:revision>4</cp:revision>
  <dcterms:created xsi:type="dcterms:W3CDTF">2024-07-26T08:35:00Z</dcterms:created>
  <dcterms:modified xsi:type="dcterms:W3CDTF">2024-08-05T07:18:00Z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34E616F3DBF34535AB7E2AB59C4352D3_12</vt:lpwstr>
  </property>
</Properties>
</file>