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75CF5" w14:textId="77777777" w:rsidR="004F5942" w:rsidRDefault="0051664E">
      <w:pPr>
        <w:spacing w:beforeLines="50" w:before="156" w:afterLines="50" w:after="156" w:line="400" w:lineRule="exact"/>
        <w:jc w:val="center"/>
        <w:rPr>
          <w:rFonts w:eastAsia="方正小标宋简体"/>
          <w:bCs/>
          <w:szCs w:val="32"/>
        </w:rPr>
      </w:pPr>
      <w:r>
        <w:rPr>
          <w:rFonts w:eastAsia="方正小标宋简体"/>
          <w:bCs/>
          <w:szCs w:val="32"/>
        </w:rPr>
        <w:t>202</w:t>
      </w:r>
      <w:r>
        <w:rPr>
          <w:rFonts w:eastAsia="方正小标宋简体" w:hint="eastAsia"/>
          <w:bCs/>
          <w:szCs w:val="32"/>
        </w:rPr>
        <w:t>4</w:t>
      </w:r>
      <w:r>
        <w:rPr>
          <w:rFonts w:eastAsia="方正小标宋简体"/>
          <w:bCs/>
          <w:szCs w:val="32"/>
        </w:rPr>
        <w:t>年度</w:t>
      </w:r>
      <w:r>
        <w:rPr>
          <w:rFonts w:eastAsia="方正小标宋简体" w:hint="eastAsia"/>
          <w:bCs/>
          <w:szCs w:val="32"/>
        </w:rPr>
        <w:t>广西科技进步奖</w:t>
      </w:r>
      <w:r>
        <w:rPr>
          <w:rFonts w:eastAsia="方正小标宋简体"/>
          <w:bCs/>
          <w:szCs w:val="32"/>
        </w:rPr>
        <w:t>提名公示信息</w:t>
      </w:r>
    </w:p>
    <w:tbl>
      <w:tblPr>
        <w:tblW w:w="15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710"/>
        <w:gridCol w:w="74"/>
        <w:gridCol w:w="933"/>
        <w:gridCol w:w="1738"/>
        <w:gridCol w:w="1082"/>
        <w:gridCol w:w="1417"/>
        <w:gridCol w:w="577"/>
        <w:gridCol w:w="1408"/>
        <w:gridCol w:w="774"/>
        <w:gridCol w:w="1919"/>
        <w:gridCol w:w="1276"/>
        <w:gridCol w:w="1134"/>
        <w:gridCol w:w="849"/>
        <w:gridCol w:w="1314"/>
      </w:tblGrid>
      <w:tr w:rsidR="004F5942" w14:paraId="3DDE9FD8" w14:textId="77777777">
        <w:trPr>
          <w:trHeight w:val="421"/>
          <w:jc w:val="center"/>
        </w:trPr>
        <w:tc>
          <w:tcPr>
            <w:tcW w:w="2397" w:type="dxa"/>
            <w:gridSpan w:val="4"/>
            <w:shd w:val="clear" w:color="auto" w:fill="auto"/>
            <w:vAlign w:val="center"/>
          </w:tcPr>
          <w:p w14:paraId="27360038" w14:textId="77777777" w:rsidR="004F5942" w:rsidRDefault="0051664E">
            <w:pPr>
              <w:spacing w:line="360" w:lineRule="exact"/>
              <w:jc w:val="center"/>
              <w:rPr>
                <w:b/>
                <w:kern w:val="0"/>
                <w:sz w:val="24"/>
                <w:szCs w:val="24"/>
              </w:rPr>
            </w:pPr>
            <w:r>
              <w:rPr>
                <w:b/>
                <w:kern w:val="0"/>
                <w:sz w:val="24"/>
                <w:szCs w:val="24"/>
              </w:rPr>
              <w:t>项目名称</w:t>
            </w:r>
          </w:p>
        </w:tc>
        <w:tc>
          <w:tcPr>
            <w:tcW w:w="13488" w:type="dxa"/>
            <w:gridSpan w:val="11"/>
          </w:tcPr>
          <w:p w14:paraId="5DB32D53" w14:textId="77777777" w:rsidR="004F5942" w:rsidRDefault="0051664E">
            <w:pPr>
              <w:spacing w:line="360" w:lineRule="exact"/>
              <w:jc w:val="center"/>
              <w:rPr>
                <w:kern w:val="0"/>
                <w:sz w:val="24"/>
                <w:szCs w:val="24"/>
              </w:rPr>
            </w:pPr>
            <w:r>
              <w:rPr>
                <w:rFonts w:hint="eastAsia"/>
                <w:kern w:val="0"/>
                <w:sz w:val="24"/>
                <w:szCs w:val="24"/>
              </w:rPr>
              <w:t>新形势下区域水资源智慧化调配关键技术及应用</w:t>
            </w:r>
          </w:p>
        </w:tc>
      </w:tr>
      <w:tr w:rsidR="004F5942" w14:paraId="0A086816" w14:textId="77777777">
        <w:trPr>
          <w:trHeight w:val="421"/>
          <w:jc w:val="center"/>
        </w:trPr>
        <w:tc>
          <w:tcPr>
            <w:tcW w:w="2397" w:type="dxa"/>
            <w:gridSpan w:val="4"/>
            <w:shd w:val="clear" w:color="auto" w:fill="auto"/>
            <w:vAlign w:val="center"/>
          </w:tcPr>
          <w:p w14:paraId="20A70161" w14:textId="77777777" w:rsidR="004F5942" w:rsidRDefault="0051664E">
            <w:pPr>
              <w:spacing w:line="360" w:lineRule="exact"/>
              <w:jc w:val="center"/>
              <w:rPr>
                <w:b/>
                <w:kern w:val="0"/>
                <w:sz w:val="24"/>
                <w:szCs w:val="24"/>
              </w:rPr>
            </w:pPr>
            <w:r>
              <w:rPr>
                <w:b/>
                <w:kern w:val="0"/>
                <w:sz w:val="24"/>
                <w:szCs w:val="24"/>
              </w:rPr>
              <w:t>提名单位</w:t>
            </w:r>
          </w:p>
        </w:tc>
        <w:tc>
          <w:tcPr>
            <w:tcW w:w="4814" w:type="dxa"/>
            <w:gridSpan w:val="4"/>
            <w:shd w:val="clear" w:color="auto" w:fill="auto"/>
            <w:vAlign w:val="center"/>
          </w:tcPr>
          <w:p w14:paraId="41ECACE5" w14:textId="77777777" w:rsidR="004F5942" w:rsidRDefault="0051664E">
            <w:pPr>
              <w:spacing w:line="360" w:lineRule="exact"/>
              <w:jc w:val="center"/>
              <w:rPr>
                <w:kern w:val="0"/>
                <w:sz w:val="24"/>
                <w:szCs w:val="24"/>
              </w:rPr>
            </w:pPr>
            <w:r>
              <w:rPr>
                <w:rFonts w:hint="eastAsia"/>
                <w:kern w:val="0"/>
                <w:sz w:val="24"/>
                <w:szCs w:val="24"/>
              </w:rPr>
              <w:t>广西壮族自治区水利厅</w:t>
            </w:r>
          </w:p>
        </w:tc>
        <w:tc>
          <w:tcPr>
            <w:tcW w:w="2182" w:type="dxa"/>
            <w:gridSpan w:val="2"/>
            <w:shd w:val="clear" w:color="auto" w:fill="auto"/>
            <w:vAlign w:val="center"/>
          </w:tcPr>
          <w:p w14:paraId="2FB1B20C" w14:textId="77777777" w:rsidR="004F5942" w:rsidRDefault="0051664E">
            <w:pPr>
              <w:spacing w:line="400" w:lineRule="exact"/>
              <w:jc w:val="center"/>
              <w:rPr>
                <w:b/>
                <w:kern w:val="0"/>
                <w:sz w:val="24"/>
                <w:szCs w:val="24"/>
              </w:rPr>
            </w:pPr>
            <w:r>
              <w:rPr>
                <w:b/>
                <w:kern w:val="0"/>
                <w:sz w:val="24"/>
                <w:szCs w:val="24"/>
              </w:rPr>
              <w:t>提名等级</w:t>
            </w:r>
          </w:p>
        </w:tc>
        <w:tc>
          <w:tcPr>
            <w:tcW w:w="6492" w:type="dxa"/>
            <w:gridSpan w:val="5"/>
          </w:tcPr>
          <w:p w14:paraId="4F083C91" w14:textId="62C1443B" w:rsidR="004F5942" w:rsidRDefault="0051664E" w:rsidP="000B37B4">
            <w:pPr>
              <w:spacing w:line="360" w:lineRule="exact"/>
              <w:jc w:val="center"/>
              <w:rPr>
                <w:kern w:val="0"/>
                <w:sz w:val="24"/>
                <w:szCs w:val="24"/>
              </w:rPr>
            </w:pPr>
            <w:r>
              <w:rPr>
                <w:rFonts w:hint="eastAsia"/>
                <w:kern w:val="0"/>
                <w:sz w:val="24"/>
                <w:szCs w:val="24"/>
              </w:rPr>
              <w:t>一等奖</w:t>
            </w:r>
          </w:p>
        </w:tc>
      </w:tr>
      <w:tr w:rsidR="004F5942" w14:paraId="1DA5E2CF" w14:textId="77777777">
        <w:trPr>
          <w:trHeight w:val="421"/>
          <w:jc w:val="center"/>
        </w:trPr>
        <w:tc>
          <w:tcPr>
            <w:tcW w:w="2397" w:type="dxa"/>
            <w:gridSpan w:val="4"/>
            <w:shd w:val="clear" w:color="auto" w:fill="auto"/>
            <w:vAlign w:val="center"/>
          </w:tcPr>
          <w:p w14:paraId="7F8DCC8F" w14:textId="77777777" w:rsidR="004F5942" w:rsidRDefault="0051664E">
            <w:pPr>
              <w:spacing w:line="360" w:lineRule="exact"/>
              <w:jc w:val="center"/>
              <w:rPr>
                <w:b/>
                <w:kern w:val="0"/>
                <w:sz w:val="24"/>
                <w:szCs w:val="24"/>
              </w:rPr>
            </w:pPr>
            <w:r>
              <w:rPr>
                <w:rFonts w:hint="eastAsia"/>
                <w:b/>
                <w:kern w:val="0"/>
                <w:sz w:val="24"/>
                <w:szCs w:val="24"/>
              </w:rPr>
              <w:t>候选个人</w:t>
            </w:r>
          </w:p>
        </w:tc>
        <w:tc>
          <w:tcPr>
            <w:tcW w:w="13488" w:type="dxa"/>
            <w:gridSpan w:val="11"/>
          </w:tcPr>
          <w:p w14:paraId="7DED8F78" w14:textId="61ED3317" w:rsidR="004F5942" w:rsidRDefault="0051664E" w:rsidP="00836A8F">
            <w:pPr>
              <w:pStyle w:val="a3"/>
              <w:spacing w:line="240" w:lineRule="auto"/>
              <w:ind w:firstLineChars="100" w:firstLine="240"/>
              <w:rPr>
                <w:rFonts w:ascii="Times New Roman" w:eastAsia="仿宋_GB2312" w:hint="default"/>
                <w:bCs/>
                <w:color w:val="000000"/>
                <w:kern w:val="0"/>
                <w:szCs w:val="24"/>
                <w:lang w:bidi="ar"/>
              </w:rPr>
            </w:pPr>
            <w:r>
              <w:rPr>
                <w:rFonts w:ascii="Times New Roman" w:eastAsia="仿宋_GB2312"/>
                <w:bCs/>
                <w:color w:val="000000"/>
                <w:kern w:val="0"/>
                <w:szCs w:val="24"/>
                <w:lang w:bidi="ar"/>
              </w:rPr>
              <w:t>李传科、董延军、廖卫红、陶昌弟、马兴华、蓝诚宁、鲁帆、何素明、吴锡、</w:t>
            </w:r>
            <w:r w:rsidR="000477D9">
              <w:rPr>
                <w:rFonts w:ascii="Times New Roman" w:eastAsia="仿宋_GB2312"/>
                <w:bCs/>
                <w:color w:val="000000"/>
                <w:kern w:val="0"/>
                <w:szCs w:val="24"/>
                <w:lang w:bidi="ar"/>
              </w:rPr>
              <w:t>孔猛</w:t>
            </w:r>
          </w:p>
        </w:tc>
      </w:tr>
      <w:tr w:rsidR="004F5942" w14:paraId="4DB28F2F" w14:textId="77777777">
        <w:trPr>
          <w:trHeight w:val="421"/>
          <w:jc w:val="center"/>
        </w:trPr>
        <w:tc>
          <w:tcPr>
            <w:tcW w:w="2397" w:type="dxa"/>
            <w:gridSpan w:val="4"/>
            <w:shd w:val="clear" w:color="auto" w:fill="auto"/>
            <w:vAlign w:val="center"/>
          </w:tcPr>
          <w:p w14:paraId="7FFAEE8B" w14:textId="77777777" w:rsidR="004F5942" w:rsidRDefault="0051664E">
            <w:pPr>
              <w:spacing w:line="360" w:lineRule="exact"/>
              <w:jc w:val="center"/>
              <w:rPr>
                <w:b/>
                <w:kern w:val="0"/>
                <w:sz w:val="24"/>
                <w:szCs w:val="24"/>
              </w:rPr>
            </w:pPr>
            <w:r>
              <w:rPr>
                <w:rFonts w:hint="eastAsia"/>
                <w:b/>
                <w:kern w:val="0"/>
                <w:sz w:val="24"/>
                <w:szCs w:val="24"/>
              </w:rPr>
              <w:t>候选组织</w:t>
            </w:r>
          </w:p>
        </w:tc>
        <w:tc>
          <w:tcPr>
            <w:tcW w:w="13488" w:type="dxa"/>
            <w:gridSpan w:val="11"/>
          </w:tcPr>
          <w:p w14:paraId="589E5869" w14:textId="77777777" w:rsidR="004F5942" w:rsidRDefault="0051664E">
            <w:pPr>
              <w:pStyle w:val="a3"/>
              <w:spacing w:line="240" w:lineRule="auto"/>
              <w:ind w:firstLineChars="100" w:firstLine="240"/>
              <w:rPr>
                <w:rFonts w:ascii="Times New Roman" w:eastAsia="仿宋_GB2312" w:hint="default"/>
                <w:bCs/>
                <w:color w:val="000000"/>
                <w:kern w:val="0"/>
                <w:szCs w:val="24"/>
                <w:lang w:bidi="ar"/>
              </w:rPr>
            </w:pPr>
            <w:r>
              <w:rPr>
                <w:rFonts w:ascii="Times New Roman" w:eastAsia="仿宋_GB2312"/>
                <w:bCs/>
                <w:color w:val="000000"/>
                <w:kern w:val="0"/>
                <w:szCs w:val="24"/>
                <w:lang w:bidi="ar"/>
              </w:rPr>
              <w:t>广西壮族自治区水利电力勘测设计研究院有限责任公司、中国水利水电科学研究院、珠江水利委员会珠江水利科学研究院</w:t>
            </w:r>
          </w:p>
        </w:tc>
      </w:tr>
      <w:tr w:rsidR="004F5942" w14:paraId="52B8817E" w14:textId="77777777">
        <w:trPr>
          <w:trHeight w:val="2651"/>
          <w:jc w:val="center"/>
        </w:trPr>
        <w:tc>
          <w:tcPr>
            <w:tcW w:w="1464" w:type="dxa"/>
            <w:gridSpan w:val="3"/>
            <w:shd w:val="clear" w:color="auto" w:fill="auto"/>
            <w:vAlign w:val="center"/>
          </w:tcPr>
          <w:p w14:paraId="562BCC26" w14:textId="77777777" w:rsidR="004F5942" w:rsidRDefault="0051664E">
            <w:pPr>
              <w:spacing w:line="400" w:lineRule="exact"/>
              <w:jc w:val="center"/>
              <w:rPr>
                <w:b/>
                <w:kern w:val="0"/>
                <w:sz w:val="24"/>
                <w:szCs w:val="24"/>
              </w:rPr>
            </w:pPr>
            <w:r>
              <w:rPr>
                <w:rFonts w:hint="eastAsia"/>
                <w:b/>
                <w:kern w:val="0"/>
                <w:sz w:val="24"/>
                <w:szCs w:val="24"/>
              </w:rPr>
              <w:t>项目简介</w:t>
            </w:r>
          </w:p>
        </w:tc>
        <w:tc>
          <w:tcPr>
            <w:tcW w:w="14421" w:type="dxa"/>
            <w:gridSpan w:val="12"/>
          </w:tcPr>
          <w:p w14:paraId="6943B1FB" w14:textId="77777777" w:rsidR="004F5942" w:rsidRDefault="0051664E">
            <w:pPr>
              <w:adjustRightInd w:val="0"/>
              <w:snapToGrid w:val="0"/>
              <w:spacing w:line="406" w:lineRule="exact"/>
              <w:ind w:firstLineChars="200" w:firstLine="482"/>
              <w:rPr>
                <w:b/>
                <w:snapToGrid w:val="0"/>
                <w:sz w:val="24"/>
                <w:szCs w:val="24"/>
              </w:rPr>
            </w:pPr>
            <w:r>
              <w:rPr>
                <w:rFonts w:hint="eastAsia"/>
                <w:b/>
                <w:snapToGrid w:val="0"/>
                <w:sz w:val="24"/>
                <w:szCs w:val="24"/>
              </w:rPr>
              <w:t>1</w:t>
            </w:r>
            <w:r>
              <w:rPr>
                <w:rFonts w:hint="eastAsia"/>
                <w:b/>
                <w:snapToGrid w:val="0"/>
                <w:sz w:val="24"/>
                <w:szCs w:val="24"/>
              </w:rPr>
              <w:t>、简要背景</w:t>
            </w:r>
          </w:p>
          <w:p w14:paraId="650FE4C4" w14:textId="77777777" w:rsidR="004F5942" w:rsidRDefault="0051664E">
            <w:pPr>
              <w:spacing w:line="360" w:lineRule="auto"/>
              <w:ind w:firstLineChars="200" w:firstLine="480"/>
              <w:rPr>
                <w:sz w:val="24"/>
                <w:szCs w:val="24"/>
              </w:rPr>
            </w:pPr>
            <w:r>
              <w:rPr>
                <w:rFonts w:hint="eastAsia"/>
                <w:sz w:val="24"/>
                <w:szCs w:val="24"/>
              </w:rPr>
              <w:t>广西</w:t>
            </w:r>
            <w:r>
              <w:rPr>
                <w:sz w:val="24"/>
                <w:szCs w:val="24"/>
              </w:rPr>
              <w:t>是粤港澳大湾区的重要战略腹地，</w:t>
            </w:r>
            <w:r>
              <w:rPr>
                <w:rFonts w:hint="eastAsia"/>
                <w:sz w:val="24"/>
                <w:szCs w:val="24"/>
              </w:rPr>
              <w:t>是面向东盟开放合作的前沿和窗口，是西南中南地区开放发展新的战略支点，在服务和融入新发展格局、</w:t>
            </w:r>
            <w:r>
              <w:rPr>
                <w:sz w:val="24"/>
                <w:szCs w:val="24"/>
              </w:rPr>
              <w:t>共建</w:t>
            </w:r>
            <w:r>
              <w:rPr>
                <w:sz w:val="24"/>
                <w:szCs w:val="24"/>
              </w:rPr>
              <w:t>“</w:t>
            </w:r>
            <w:r>
              <w:rPr>
                <w:sz w:val="24"/>
                <w:szCs w:val="24"/>
              </w:rPr>
              <w:t>一带一路</w:t>
            </w:r>
            <w:r>
              <w:rPr>
                <w:sz w:val="24"/>
                <w:szCs w:val="24"/>
              </w:rPr>
              <w:t>”</w:t>
            </w:r>
            <w:r>
              <w:rPr>
                <w:sz w:val="24"/>
                <w:szCs w:val="24"/>
              </w:rPr>
              <w:t>国际市场、助力大湾区高质量发展、推动</w:t>
            </w:r>
            <w:r>
              <w:rPr>
                <w:sz w:val="24"/>
                <w:szCs w:val="24"/>
              </w:rPr>
              <w:t>“</w:t>
            </w:r>
            <w:r>
              <w:rPr>
                <w:sz w:val="24"/>
                <w:szCs w:val="24"/>
              </w:rPr>
              <w:t>一国两制</w:t>
            </w:r>
            <w:r>
              <w:rPr>
                <w:sz w:val="24"/>
                <w:szCs w:val="24"/>
              </w:rPr>
              <w:t>”</w:t>
            </w:r>
            <w:r>
              <w:rPr>
                <w:sz w:val="24"/>
                <w:szCs w:val="24"/>
              </w:rPr>
              <w:t>事业行稳致远中</w:t>
            </w:r>
            <w:r>
              <w:rPr>
                <w:rFonts w:hint="eastAsia"/>
                <w:sz w:val="24"/>
                <w:szCs w:val="24"/>
              </w:rPr>
              <w:t>肩负重要使命。</w:t>
            </w:r>
          </w:p>
          <w:p w14:paraId="2DC81356" w14:textId="77777777" w:rsidR="004F5942" w:rsidRDefault="0051664E">
            <w:pPr>
              <w:spacing w:line="360" w:lineRule="auto"/>
              <w:ind w:firstLineChars="200" w:firstLine="480"/>
              <w:rPr>
                <w:sz w:val="24"/>
                <w:szCs w:val="24"/>
              </w:rPr>
            </w:pPr>
            <w:r>
              <w:rPr>
                <w:rFonts w:hint="eastAsia"/>
                <w:sz w:val="24"/>
                <w:szCs w:val="24"/>
              </w:rPr>
              <w:t>水资源是中国式现代化壮美广西建设重要的基础保障之一。广西初步形成了以地表水开发利用为主，地下水为辅，蓄、引、提、调等工程相结合的水资源开发利用体系，为全区经济社会发展提供了坚实的水资源保障。然而，由于境内气候与下垫面变化影响大，水资源时空分布不均，水资源的合理配置格局尚未完善，调配的智慧化程度不足，加之极端气候影响，区域性、季节性干旱灾害频发，较大程度上制约着区域经济社会高质量发展。</w:t>
            </w:r>
          </w:p>
          <w:p w14:paraId="6F9AA5CD" w14:textId="77777777" w:rsidR="004F5942" w:rsidRDefault="0051664E">
            <w:pPr>
              <w:adjustRightInd w:val="0"/>
              <w:snapToGrid w:val="0"/>
              <w:spacing w:line="406" w:lineRule="exact"/>
              <w:ind w:firstLineChars="200" w:firstLine="480"/>
              <w:rPr>
                <w:snapToGrid w:val="0"/>
                <w:sz w:val="24"/>
                <w:szCs w:val="24"/>
              </w:rPr>
            </w:pPr>
            <w:r>
              <w:rPr>
                <w:rFonts w:hint="eastAsia"/>
                <w:sz w:val="24"/>
                <w:szCs w:val="24"/>
              </w:rPr>
              <w:t>本成果以保障供水安全与水生态安全为核心，从整体与局部兼顾、常态与应急结合、水量与水质统筹出发，攻克了区域水资源精细化模拟预报</w:t>
            </w:r>
            <w:r>
              <w:rPr>
                <w:rFonts w:hint="eastAsia"/>
                <w:sz w:val="24"/>
                <w:szCs w:val="24"/>
              </w:rPr>
              <w:t>-</w:t>
            </w:r>
            <w:r>
              <w:rPr>
                <w:rFonts w:hint="eastAsia"/>
                <w:sz w:val="24"/>
                <w:szCs w:val="24"/>
              </w:rPr>
              <w:t>全要素解析与高效配置</w:t>
            </w:r>
            <w:r>
              <w:rPr>
                <w:rFonts w:hint="eastAsia"/>
                <w:sz w:val="24"/>
                <w:szCs w:val="24"/>
              </w:rPr>
              <w:t>-</w:t>
            </w:r>
            <w:r>
              <w:rPr>
                <w:rFonts w:hint="eastAsia"/>
                <w:sz w:val="24"/>
                <w:szCs w:val="24"/>
              </w:rPr>
              <w:t>智慧化调配平台等关键技术。成果已在全区主要流域的水资源调配、水旱灾害防御、大湾区</w:t>
            </w:r>
            <w:r>
              <w:rPr>
                <w:rFonts w:hAnsi="Calibri" w:hint="eastAsia"/>
                <w:snapToGrid w:val="0"/>
                <w:sz w:val="24"/>
                <w:szCs w:val="24"/>
              </w:rPr>
              <w:t>压咸补淡</w:t>
            </w:r>
            <w:r>
              <w:rPr>
                <w:rFonts w:hint="eastAsia"/>
                <w:sz w:val="24"/>
                <w:szCs w:val="24"/>
              </w:rPr>
              <w:t>、漓江生态补水、梯级水库群调度、数字孪生工程建设等业务中得到实际应用，取得了显著的社会、经济与生态效益，推广应用前景非常广阔。</w:t>
            </w:r>
          </w:p>
          <w:p w14:paraId="1AD7A854" w14:textId="77777777" w:rsidR="004F5942" w:rsidRDefault="0051664E">
            <w:pPr>
              <w:adjustRightInd w:val="0"/>
              <w:snapToGrid w:val="0"/>
              <w:spacing w:line="406" w:lineRule="exact"/>
              <w:ind w:firstLineChars="200" w:firstLine="482"/>
              <w:rPr>
                <w:b/>
                <w:snapToGrid w:val="0"/>
                <w:sz w:val="24"/>
                <w:szCs w:val="24"/>
              </w:rPr>
            </w:pPr>
            <w:r>
              <w:rPr>
                <w:rFonts w:hint="eastAsia"/>
                <w:b/>
                <w:snapToGrid w:val="0"/>
                <w:sz w:val="24"/>
                <w:szCs w:val="24"/>
              </w:rPr>
              <w:t>2</w:t>
            </w:r>
            <w:r>
              <w:rPr>
                <w:rFonts w:hint="eastAsia"/>
                <w:b/>
                <w:snapToGrid w:val="0"/>
                <w:sz w:val="24"/>
                <w:szCs w:val="24"/>
              </w:rPr>
              <w:t>、主要技术内容及创新点</w:t>
            </w:r>
          </w:p>
          <w:p w14:paraId="5E6165EC" w14:textId="77777777" w:rsidR="004F5942" w:rsidRDefault="0051664E">
            <w:pPr>
              <w:spacing w:line="360" w:lineRule="auto"/>
              <w:ind w:firstLineChars="200" w:firstLine="480"/>
              <w:rPr>
                <w:sz w:val="24"/>
                <w:szCs w:val="24"/>
              </w:rPr>
            </w:pPr>
            <w:r>
              <w:rPr>
                <w:rFonts w:hint="eastAsia"/>
                <w:sz w:val="24"/>
                <w:szCs w:val="24"/>
              </w:rPr>
              <w:lastRenderedPageBreak/>
              <w:t>本研究成果以保障供水安全与水生态安全为核心，通过开展珠江</w:t>
            </w:r>
            <w:r>
              <w:rPr>
                <w:rFonts w:hint="eastAsia"/>
                <w:sz w:val="24"/>
                <w:szCs w:val="24"/>
              </w:rPr>
              <w:t>-</w:t>
            </w:r>
            <w:r>
              <w:rPr>
                <w:rFonts w:hint="eastAsia"/>
                <w:sz w:val="24"/>
                <w:szCs w:val="24"/>
              </w:rPr>
              <w:t>西江</w:t>
            </w:r>
            <w:r>
              <w:rPr>
                <w:sz w:val="24"/>
                <w:szCs w:val="24"/>
              </w:rPr>
              <w:t>经济带水资源</w:t>
            </w:r>
            <w:r>
              <w:rPr>
                <w:rFonts w:hint="eastAsia"/>
                <w:sz w:val="24"/>
                <w:szCs w:val="24"/>
              </w:rPr>
              <w:t>-</w:t>
            </w:r>
            <w:r>
              <w:rPr>
                <w:rFonts w:hint="eastAsia"/>
                <w:sz w:val="24"/>
                <w:szCs w:val="24"/>
              </w:rPr>
              <w:t>水动力</w:t>
            </w:r>
            <w:r>
              <w:rPr>
                <w:rFonts w:hint="eastAsia"/>
                <w:sz w:val="24"/>
                <w:szCs w:val="24"/>
              </w:rPr>
              <w:t>-</w:t>
            </w:r>
            <w:r>
              <w:rPr>
                <w:rFonts w:hint="eastAsia"/>
                <w:sz w:val="24"/>
                <w:szCs w:val="24"/>
              </w:rPr>
              <w:t>水质的</w:t>
            </w:r>
            <w:r>
              <w:rPr>
                <w:sz w:val="24"/>
                <w:szCs w:val="24"/>
              </w:rPr>
              <w:t>复杂演变规律</w:t>
            </w:r>
            <w:r>
              <w:rPr>
                <w:rFonts w:hint="eastAsia"/>
                <w:sz w:val="24"/>
                <w:szCs w:val="24"/>
              </w:rPr>
              <w:t>、</w:t>
            </w:r>
            <w:r>
              <w:rPr>
                <w:sz w:val="24"/>
                <w:szCs w:val="24"/>
              </w:rPr>
              <w:t>水量水质精细化模拟</w:t>
            </w:r>
            <w:r>
              <w:rPr>
                <w:rFonts w:hint="eastAsia"/>
                <w:sz w:val="24"/>
                <w:szCs w:val="24"/>
              </w:rPr>
              <w:t>预报模型库研究，解析了水量</w:t>
            </w:r>
            <w:r>
              <w:rPr>
                <w:rFonts w:hint="eastAsia"/>
                <w:sz w:val="24"/>
                <w:szCs w:val="24"/>
              </w:rPr>
              <w:t>-</w:t>
            </w:r>
            <w:r>
              <w:rPr>
                <w:rFonts w:hint="eastAsia"/>
                <w:sz w:val="24"/>
                <w:szCs w:val="24"/>
              </w:rPr>
              <w:t>水质</w:t>
            </w:r>
            <w:r>
              <w:rPr>
                <w:rFonts w:hint="eastAsia"/>
                <w:sz w:val="24"/>
                <w:szCs w:val="24"/>
              </w:rPr>
              <w:t>-</w:t>
            </w:r>
            <w:r>
              <w:rPr>
                <w:rFonts w:hint="eastAsia"/>
                <w:sz w:val="24"/>
                <w:szCs w:val="24"/>
              </w:rPr>
              <w:t>水效与社会经济的联动关系，因地制宜提出了“多源互补</w:t>
            </w:r>
            <w:r>
              <w:rPr>
                <w:rFonts w:hint="eastAsia"/>
                <w:sz w:val="24"/>
                <w:szCs w:val="24"/>
              </w:rPr>
              <w:t>-</w:t>
            </w:r>
            <w:r>
              <w:rPr>
                <w:rFonts w:hint="eastAsia"/>
                <w:sz w:val="24"/>
                <w:szCs w:val="24"/>
              </w:rPr>
              <w:t>丰枯调剂</w:t>
            </w:r>
            <w:r>
              <w:rPr>
                <w:rFonts w:hint="eastAsia"/>
                <w:sz w:val="24"/>
                <w:szCs w:val="24"/>
              </w:rPr>
              <w:t>-</w:t>
            </w:r>
            <w:r>
              <w:rPr>
                <w:rFonts w:hint="eastAsia"/>
                <w:sz w:val="24"/>
                <w:szCs w:val="24"/>
              </w:rPr>
              <w:t>高效低耗”的水资源调配模式，研发了跨省区空间均衡的水资源多目标优化配置模型，提出了面向大湾区压咸补淡并兼顾不同区域用水权益的流域水库群综合调度技术，并基于数字孪生技术，研发了具有“四预”功能的水资源智慧化管理与调配平台，实现流域水资源优化配置科学化决策和精细化调度，成果具有明显的创新性、前瞻性和引领性，技术成果达到国际领先水平。主要创新点如下：</w:t>
            </w:r>
          </w:p>
          <w:p w14:paraId="598FEC8B" w14:textId="77777777" w:rsidR="004F5942" w:rsidRDefault="0051664E">
            <w:pPr>
              <w:spacing w:line="360" w:lineRule="auto"/>
              <w:ind w:firstLineChars="200" w:firstLine="482"/>
              <w:rPr>
                <w:b/>
                <w:bCs/>
                <w:sz w:val="24"/>
                <w:szCs w:val="24"/>
              </w:rPr>
            </w:pPr>
            <w:r>
              <w:rPr>
                <w:rFonts w:hint="eastAsia"/>
                <w:b/>
                <w:bCs/>
                <w:sz w:val="24"/>
                <w:szCs w:val="24"/>
              </w:rPr>
              <w:t>（</w:t>
            </w:r>
            <w:r>
              <w:rPr>
                <w:rFonts w:hint="eastAsia"/>
                <w:b/>
                <w:bCs/>
                <w:sz w:val="24"/>
                <w:szCs w:val="24"/>
              </w:rPr>
              <w:t>1</w:t>
            </w:r>
            <w:r>
              <w:rPr>
                <w:rFonts w:hint="eastAsia"/>
                <w:b/>
                <w:bCs/>
                <w:sz w:val="24"/>
                <w:szCs w:val="24"/>
              </w:rPr>
              <w:t>）</w:t>
            </w:r>
            <w:r>
              <w:rPr>
                <w:b/>
                <w:bCs/>
                <w:sz w:val="24"/>
                <w:szCs w:val="24"/>
              </w:rPr>
              <w:t>揭示</w:t>
            </w:r>
            <w:r>
              <w:rPr>
                <w:rFonts w:hint="eastAsia"/>
                <w:b/>
                <w:bCs/>
                <w:sz w:val="24"/>
                <w:szCs w:val="24"/>
              </w:rPr>
              <w:t>了气候、下垫面等多因素变化下珠江</w:t>
            </w:r>
            <w:r>
              <w:rPr>
                <w:rFonts w:hint="eastAsia"/>
                <w:b/>
                <w:bCs/>
                <w:sz w:val="24"/>
                <w:szCs w:val="24"/>
              </w:rPr>
              <w:t>-</w:t>
            </w:r>
            <w:r>
              <w:rPr>
                <w:rFonts w:hint="eastAsia"/>
                <w:b/>
                <w:bCs/>
                <w:sz w:val="24"/>
                <w:szCs w:val="24"/>
              </w:rPr>
              <w:t>西江</w:t>
            </w:r>
            <w:r>
              <w:rPr>
                <w:b/>
                <w:bCs/>
                <w:sz w:val="24"/>
                <w:szCs w:val="24"/>
              </w:rPr>
              <w:t>经济带水资源</w:t>
            </w:r>
            <w:r>
              <w:rPr>
                <w:rFonts w:hint="eastAsia"/>
                <w:b/>
                <w:bCs/>
                <w:sz w:val="24"/>
                <w:szCs w:val="24"/>
              </w:rPr>
              <w:t>-</w:t>
            </w:r>
            <w:r>
              <w:rPr>
                <w:rFonts w:hint="eastAsia"/>
                <w:b/>
                <w:bCs/>
                <w:sz w:val="24"/>
                <w:szCs w:val="24"/>
              </w:rPr>
              <w:t>水动力</w:t>
            </w:r>
            <w:r>
              <w:rPr>
                <w:rFonts w:hint="eastAsia"/>
                <w:b/>
                <w:bCs/>
                <w:sz w:val="24"/>
                <w:szCs w:val="24"/>
              </w:rPr>
              <w:t>-</w:t>
            </w:r>
            <w:r>
              <w:rPr>
                <w:rFonts w:hint="eastAsia"/>
                <w:b/>
                <w:bCs/>
                <w:sz w:val="24"/>
                <w:szCs w:val="24"/>
              </w:rPr>
              <w:t>水质的</w:t>
            </w:r>
            <w:r>
              <w:rPr>
                <w:b/>
                <w:bCs/>
                <w:sz w:val="24"/>
                <w:szCs w:val="24"/>
              </w:rPr>
              <w:t>复杂演变规律，自主研发了</w:t>
            </w:r>
            <w:r>
              <w:rPr>
                <w:rFonts w:hint="eastAsia"/>
                <w:b/>
                <w:bCs/>
                <w:sz w:val="24"/>
                <w:szCs w:val="24"/>
              </w:rPr>
              <w:t>集合物理成因、数理统计与人工智能等多套方法的</w:t>
            </w:r>
            <w:r>
              <w:rPr>
                <w:b/>
                <w:bCs/>
                <w:sz w:val="24"/>
                <w:szCs w:val="24"/>
              </w:rPr>
              <w:t>水量水质精细化模拟</w:t>
            </w:r>
            <w:r>
              <w:rPr>
                <w:rFonts w:hint="eastAsia"/>
                <w:b/>
                <w:bCs/>
                <w:sz w:val="24"/>
                <w:szCs w:val="24"/>
              </w:rPr>
              <w:t>预报</w:t>
            </w:r>
            <w:r>
              <w:rPr>
                <w:b/>
                <w:bCs/>
                <w:sz w:val="24"/>
                <w:szCs w:val="24"/>
              </w:rPr>
              <w:t>模型库</w:t>
            </w:r>
            <w:r>
              <w:rPr>
                <w:rFonts w:hint="eastAsia"/>
                <w:b/>
                <w:bCs/>
                <w:sz w:val="24"/>
                <w:szCs w:val="24"/>
              </w:rPr>
              <w:t>。</w:t>
            </w:r>
          </w:p>
          <w:p w14:paraId="01727A39" w14:textId="77777777" w:rsidR="004F5942" w:rsidRDefault="0051664E">
            <w:pPr>
              <w:spacing w:line="360" w:lineRule="auto"/>
              <w:ind w:firstLineChars="200" w:firstLine="480"/>
              <w:rPr>
                <w:sz w:val="24"/>
                <w:szCs w:val="24"/>
              </w:rPr>
            </w:pPr>
            <w:r>
              <w:rPr>
                <w:rFonts w:hint="eastAsia"/>
                <w:sz w:val="24"/>
                <w:szCs w:val="24"/>
              </w:rPr>
              <w:t>研究区域暴雨频发，地形多变，同时又受季风、台风、副高等多种天气系统的影响，该地区降水洪水的生成机理和时空分布复杂，本研究构建了耦合分布式水文模型与一维水动力模型的水文</w:t>
            </w:r>
            <w:r>
              <w:rPr>
                <w:rFonts w:hint="eastAsia"/>
                <w:sz w:val="24"/>
                <w:szCs w:val="24"/>
              </w:rPr>
              <w:t>-</w:t>
            </w:r>
            <w:r>
              <w:rPr>
                <w:rFonts w:hint="eastAsia"/>
                <w:sz w:val="24"/>
                <w:szCs w:val="24"/>
              </w:rPr>
              <w:t>水动力</w:t>
            </w:r>
            <w:r>
              <w:rPr>
                <w:rFonts w:hint="eastAsia"/>
                <w:sz w:val="24"/>
                <w:szCs w:val="24"/>
              </w:rPr>
              <w:t>-</w:t>
            </w:r>
            <w:r>
              <w:rPr>
                <w:rFonts w:hint="eastAsia"/>
                <w:sz w:val="24"/>
                <w:szCs w:val="24"/>
              </w:rPr>
              <w:t>水质耦合模拟模型，实现了对流域的二元水循环过程模拟；根据物理成因、遥相关分析、自相关排除，从新</w:t>
            </w:r>
            <w:r>
              <w:rPr>
                <w:rFonts w:hint="eastAsia"/>
                <w:sz w:val="24"/>
                <w:szCs w:val="24"/>
              </w:rPr>
              <w:t>88</w:t>
            </w:r>
            <w:r>
              <w:rPr>
                <w:rFonts w:hint="eastAsia"/>
                <w:sz w:val="24"/>
                <w:szCs w:val="24"/>
              </w:rPr>
              <w:t>项环流指数、</w:t>
            </w:r>
            <w:r>
              <w:rPr>
                <w:rFonts w:hint="eastAsia"/>
                <w:sz w:val="24"/>
                <w:szCs w:val="24"/>
              </w:rPr>
              <w:t>26</w:t>
            </w:r>
            <w:r>
              <w:rPr>
                <w:rFonts w:hint="eastAsia"/>
                <w:sz w:val="24"/>
                <w:szCs w:val="24"/>
              </w:rPr>
              <w:t>项海温指数、</w:t>
            </w:r>
            <w:r>
              <w:rPr>
                <w:rFonts w:hint="eastAsia"/>
                <w:sz w:val="24"/>
                <w:szCs w:val="24"/>
              </w:rPr>
              <w:t>16</w:t>
            </w:r>
            <w:r>
              <w:rPr>
                <w:rFonts w:hint="eastAsia"/>
                <w:sz w:val="24"/>
                <w:szCs w:val="24"/>
              </w:rPr>
              <w:t>项其他指数中优选预报因子，搭建了基于</w:t>
            </w:r>
            <w:r>
              <w:rPr>
                <w:rFonts w:hint="eastAsia"/>
                <w:sz w:val="24"/>
                <w:szCs w:val="24"/>
              </w:rPr>
              <w:t>PSO-SVR</w:t>
            </w:r>
            <w:r>
              <w:rPr>
                <w:rFonts w:hint="eastAsia"/>
                <w:sz w:val="24"/>
                <w:szCs w:val="24"/>
              </w:rPr>
              <w:t>预报模型和</w:t>
            </w:r>
            <w:r>
              <w:rPr>
                <w:rFonts w:hint="eastAsia"/>
                <w:sz w:val="24"/>
                <w:szCs w:val="24"/>
              </w:rPr>
              <w:t>Elman</w:t>
            </w:r>
            <w:r>
              <w:rPr>
                <w:rFonts w:hint="eastAsia"/>
                <w:sz w:val="24"/>
                <w:szCs w:val="24"/>
              </w:rPr>
              <w:t>网络预报模型的流域水量水质长</w:t>
            </w:r>
            <w:r>
              <w:rPr>
                <w:rFonts w:hint="eastAsia"/>
                <w:sz w:val="24"/>
                <w:szCs w:val="24"/>
              </w:rPr>
              <w:t>-</w:t>
            </w:r>
            <w:r>
              <w:rPr>
                <w:rFonts w:hint="eastAsia"/>
                <w:sz w:val="24"/>
                <w:szCs w:val="24"/>
              </w:rPr>
              <w:t>中</w:t>
            </w:r>
            <w:r>
              <w:rPr>
                <w:rFonts w:hint="eastAsia"/>
                <w:sz w:val="24"/>
                <w:szCs w:val="24"/>
              </w:rPr>
              <w:t>-</w:t>
            </w:r>
            <w:r>
              <w:rPr>
                <w:rFonts w:hint="eastAsia"/>
                <w:sz w:val="24"/>
                <w:szCs w:val="24"/>
              </w:rPr>
              <w:t>短期精细化模拟预报体系。</w:t>
            </w:r>
          </w:p>
          <w:p w14:paraId="1FC79B80" w14:textId="77777777" w:rsidR="004F5942" w:rsidRDefault="0051664E">
            <w:pPr>
              <w:spacing w:line="360" w:lineRule="auto"/>
              <w:ind w:firstLineChars="200" w:firstLine="482"/>
              <w:rPr>
                <w:b/>
                <w:bCs/>
                <w:sz w:val="24"/>
                <w:szCs w:val="24"/>
              </w:rPr>
            </w:pPr>
            <w:r>
              <w:rPr>
                <w:rFonts w:hint="eastAsia"/>
                <w:b/>
                <w:bCs/>
                <w:sz w:val="24"/>
                <w:szCs w:val="24"/>
              </w:rPr>
              <w:t>（</w:t>
            </w:r>
            <w:r>
              <w:rPr>
                <w:rFonts w:hint="eastAsia"/>
                <w:b/>
                <w:bCs/>
                <w:sz w:val="24"/>
                <w:szCs w:val="24"/>
              </w:rPr>
              <w:t>2</w:t>
            </w:r>
            <w:r>
              <w:rPr>
                <w:rFonts w:hint="eastAsia"/>
                <w:b/>
                <w:bCs/>
                <w:sz w:val="24"/>
                <w:szCs w:val="24"/>
              </w:rPr>
              <w:t>）解析了珠江</w:t>
            </w:r>
            <w:r>
              <w:rPr>
                <w:rFonts w:hint="eastAsia"/>
                <w:b/>
                <w:bCs/>
                <w:sz w:val="24"/>
                <w:szCs w:val="24"/>
              </w:rPr>
              <w:t>-</w:t>
            </w:r>
            <w:r>
              <w:rPr>
                <w:rFonts w:hint="eastAsia"/>
                <w:b/>
                <w:bCs/>
                <w:sz w:val="24"/>
                <w:szCs w:val="24"/>
              </w:rPr>
              <w:t>西江</w:t>
            </w:r>
            <w:r>
              <w:rPr>
                <w:b/>
                <w:bCs/>
                <w:sz w:val="24"/>
                <w:szCs w:val="24"/>
              </w:rPr>
              <w:t>经济带</w:t>
            </w:r>
            <w:r>
              <w:rPr>
                <w:rFonts w:hint="eastAsia"/>
                <w:b/>
                <w:bCs/>
                <w:sz w:val="24"/>
                <w:szCs w:val="24"/>
              </w:rPr>
              <w:t>水量</w:t>
            </w:r>
            <w:r>
              <w:rPr>
                <w:rFonts w:hint="eastAsia"/>
                <w:b/>
                <w:bCs/>
                <w:sz w:val="24"/>
                <w:szCs w:val="24"/>
              </w:rPr>
              <w:t>-</w:t>
            </w:r>
            <w:r>
              <w:rPr>
                <w:rFonts w:hint="eastAsia"/>
                <w:b/>
                <w:bCs/>
                <w:sz w:val="24"/>
                <w:szCs w:val="24"/>
              </w:rPr>
              <w:t>水质</w:t>
            </w:r>
            <w:r>
              <w:rPr>
                <w:rFonts w:hint="eastAsia"/>
                <w:b/>
                <w:bCs/>
                <w:sz w:val="24"/>
                <w:szCs w:val="24"/>
              </w:rPr>
              <w:t>-</w:t>
            </w:r>
            <w:r>
              <w:rPr>
                <w:rFonts w:hint="eastAsia"/>
                <w:b/>
                <w:bCs/>
                <w:sz w:val="24"/>
                <w:szCs w:val="24"/>
              </w:rPr>
              <w:t>水效与社会经济的联动关系，因地制宜提出了“多源互补</w:t>
            </w:r>
            <w:r>
              <w:rPr>
                <w:rFonts w:hint="eastAsia"/>
                <w:b/>
                <w:bCs/>
                <w:sz w:val="24"/>
                <w:szCs w:val="24"/>
              </w:rPr>
              <w:t>-</w:t>
            </w:r>
            <w:r>
              <w:rPr>
                <w:rFonts w:hint="eastAsia"/>
                <w:b/>
                <w:bCs/>
                <w:sz w:val="24"/>
                <w:szCs w:val="24"/>
              </w:rPr>
              <w:t>丰枯调剂</w:t>
            </w:r>
            <w:r>
              <w:rPr>
                <w:rFonts w:hint="eastAsia"/>
                <w:b/>
                <w:bCs/>
                <w:sz w:val="24"/>
                <w:szCs w:val="24"/>
              </w:rPr>
              <w:t>-</w:t>
            </w:r>
            <w:r>
              <w:rPr>
                <w:rFonts w:hint="eastAsia"/>
                <w:b/>
                <w:bCs/>
                <w:sz w:val="24"/>
                <w:szCs w:val="24"/>
              </w:rPr>
              <w:t>高效低耗”的水资源调配模式</w:t>
            </w:r>
            <w:r>
              <w:rPr>
                <w:b/>
                <w:bCs/>
                <w:sz w:val="24"/>
                <w:szCs w:val="24"/>
              </w:rPr>
              <w:t>及</w:t>
            </w:r>
            <w:r>
              <w:rPr>
                <w:rFonts w:hint="eastAsia"/>
                <w:b/>
                <w:bCs/>
                <w:sz w:val="24"/>
                <w:szCs w:val="24"/>
              </w:rPr>
              <w:t>跨省区空间均衡优化配置模型。</w:t>
            </w:r>
          </w:p>
          <w:p w14:paraId="47A53938" w14:textId="77777777" w:rsidR="004F5942" w:rsidRDefault="0051664E">
            <w:pPr>
              <w:spacing w:line="360" w:lineRule="auto"/>
              <w:ind w:firstLineChars="200" w:firstLine="480"/>
              <w:rPr>
                <w:sz w:val="24"/>
                <w:szCs w:val="24"/>
              </w:rPr>
            </w:pPr>
            <w:r>
              <w:rPr>
                <w:rFonts w:hint="eastAsia"/>
                <w:sz w:val="24"/>
                <w:szCs w:val="24"/>
              </w:rPr>
              <w:t>水资源系统是涉及资源、人口、环境、社会等方面的巨系统，涉及诸多理论以及多学科的交叉和融合仅调配水量已经不能满足社会生活以及生态环境的要求。本成果研究分析珠江</w:t>
            </w:r>
            <w:r>
              <w:rPr>
                <w:rFonts w:hint="eastAsia"/>
                <w:sz w:val="24"/>
                <w:szCs w:val="24"/>
              </w:rPr>
              <w:t>-</w:t>
            </w:r>
            <w:r>
              <w:rPr>
                <w:rFonts w:hint="eastAsia"/>
                <w:sz w:val="24"/>
                <w:szCs w:val="24"/>
              </w:rPr>
              <w:t>西江经济带生活、生产以及生态用水趋势和结构变化，并基于水资源经济理论，定量分析水量</w:t>
            </w:r>
            <w:r>
              <w:rPr>
                <w:rFonts w:hint="eastAsia"/>
                <w:sz w:val="24"/>
                <w:szCs w:val="24"/>
              </w:rPr>
              <w:t>-</w:t>
            </w:r>
            <w:r>
              <w:rPr>
                <w:rFonts w:hint="eastAsia"/>
                <w:sz w:val="24"/>
                <w:szCs w:val="24"/>
              </w:rPr>
              <w:t>水质</w:t>
            </w:r>
            <w:r>
              <w:rPr>
                <w:rFonts w:hint="eastAsia"/>
                <w:sz w:val="24"/>
                <w:szCs w:val="24"/>
              </w:rPr>
              <w:t>-</w:t>
            </w:r>
            <w:r>
              <w:rPr>
                <w:rFonts w:hint="eastAsia"/>
                <w:sz w:val="24"/>
                <w:szCs w:val="24"/>
              </w:rPr>
              <w:t>水效与社会经济的联动</w:t>
            </w:r>
            <w:r>
              <w:rPr>
                <w:sz w:val="24"/>
                <w:szCs w:val="24"/>
              </w:rPr>
              <w:t>关系</w:t>
            </w:r>
            <w:r>
              <w:rPr>
                <w:rFonts w:hint="eastAsia"/>
                <w:sz w:val="24"/>
                <w:szCs w:val="24"/>
              </w:rPr>
              <w:t>；考虑水资源管理三条红线联动关系，因地制宜提出了“多源互补</w:t>
            </w:r>
            <w:r>
              <w:rPr>
                <w:rFonts w:hint="eastAsia"/>
                <w:sz w:val="24"/>
                <w:szCs w:val="24"/>
              </w:rPr>
              <w:t>-</w:t>
            </w:r>
            <w:r>
              <w:rPr>
                <w:rFonts w:hint="eastAsia"/>
                <w:sz w:val="24"/>
                <w:szCs w:val="24"/>
              </w:rPr>
              <w:t>丰枯调剂</w:t>
            </w:r>
            <w:r>
              <w:rPr>
                <w:rFonts w:hint="eastAsia"/>
                <w:sz w:val="24"/>
                <w:szCs w:val="24"/>
              </w:rPr>
              <w:t>-</w:t>
            </w:r>
            <w:r>
              <w:rPr>
                <w:rFonts w:hint="eastAsia"/>
                <w:sz w:val="24"/>
                <w:szCs w:val="24"/>
              </w:rPr>
              <w:t>高效低耗”的水资源</w:t>
            </w:r>
            <w:r>
              <w:rPr>
                <w:rFonts w:hint="eastAsia"/>
                <w:sz w:val="24"/>
                <w:szCs w:val="24"/>
              </w:rPr>
              <w:lastRenderedPageBreak/>
              <w:t>调配模式及跨省区空间均衡的水资源多目标优化配置模型，重点分析了不同废污水处理、不同用水结构、不同工程调控情景下的水量水质互</w:t>
            </w:r>
            <w:r>
              <w:rPr>
                <w:sz w:val="24"/>
                <w:szCs w:val="24"/>
              </w:rPr>
              <w:t>馈</w:t>
            </w:r>
            <w:r>
              <w:rPr>
                <w:rFonts w:hint="eastAsia"/>
                <w:sz w:val="24"/>
                <w:szCs w:val="24"/>
              </w:rPr>
              <w:t>关系。</w:t>
            </w:r>
          </w:p>
          <w:p w14:paraId="2890F5C5" w14:textId="77777777" w:rsidR="004F5942" w:rsidRDefault="0051664E">
            <w:pPr>
              <w:spacing w:line="360" w:lineRule="auto"/>
              <w:ind w:firstLineChars="200" w:firstLine="482"/>
              <w:rPr>
                <w:b/>
                <w:bCs/>
                <w:sz w:val="24"/>
                <w:szCs w:val="24"/>
              </w:rPr>
            </w:pPr>
            <w:r>
              <w:rPr>
                <w:rFonts w:hint="eastAsia"/>
                <w:b/>
                <w:bCs/>
                <w:sz w:val="24"/>
                <w:szCs w:val="24"/>
              </w:rPr>
              <w:t>（</w:t>
            </w:r>
            <w:r>
              <w:rPr>
                <w:rFonts w:hint="eastAsia"/>
                <w:b/>
                <w:bCs/>
                <w:sz w:val="24"/>
                <w:szCs w:val="24"/>
              </w:rPr>
              <w:t>3</w:t>
            </w:r>
            <w:r>
              <w:rPr>
                <w:rFonts w:hint="eastAsia"/>
                <w:b/>
                <w:bCs/>
                <w:sz w:val="24"/>
                <w:szCs w:val="24"/>
              </w:rPr>
              <w:t>）基于改进对冲规则的聚合模型，提出了面向大湾区压咸补淡并兼顾不同区域用水权益的流域水库群综合调度技术，并构建了珠江</w:t>
            </w:r>
            <w:r>
              <w:rPr>
                <w:rFonts w:hint="eastAsia"/>
                <w:b/>
                <w:bCs/>
                <w:sz w:val="24"/>
                <w:szCs w:val="24"/>
              </w:rPr>
              <w:t>-</w:t>
            </w:r>
            <w:r>
              <w:rPr>
                <w:b/>
                <w:bCs/>
                <w:sz w:val="24"/>
                <w:szCs w:val="24"/>
              </w:rPr>
              <w:t>西江经济带</w:t>
            </w:r>
            <w:r>
              <w:rPr>
                <w:rFonts w:hint="eastAsia"/>
                <w:b/>
                <w:bCs/>
                <w:sz w:val="24"/>
                <w:szCs w:val="24"/>
              </w:rPr>
              <w:t>上下游</w:t>
            </w:r>
            <w:r>
              <w:rPr>
                <w:b/>
                <w:bCs/>
                <w:sz w:val="24"/>
                <w:szCs w:val="24"/>
              </w:rPr>
              <w:t>生态补偿监督博弈模型</w:t>
            </w:r>
            <w:r>
              <w:rPr>
                <w:rFonts w:hint="eastAsia"/>
                <w:b/>
                <w:bCs/>
                <w:sz w:val="24"/>
                <w:szCs w:val="24"/>
              </w:rPr>
              <w:t>。</w:t>
            </w:r>
          </w:p>
          <w:p w14:paraId="5C314F3F" w14:textId="77777777" w:rsidR="004F5942" w:rsidRDefault="0051664E">
            <w:pPr>
              <w:spacing w:line="360" w:lineRule="auto"/>
              <w:ind w:firstLineChars="200" w:firstLine="480"/>
              <w:rPr>
                <w:sz w:val="24"/>
                <w:szCs w:val="24"/>
              </w:rPr>
            </w:pPr>
            <w:r>
              <w:rPr>
                <w:rFonts w:hint="eastAsia"/>
                <w:sz w:val="24"/>
                <w:szCs w:val="24"/>
              </w:rPr>
              <w:t>根据大湾区生态需求，本研究成果提出了基于风险对冲原理的实时生态补水流量确定方法，并提出了基于改进判别式方法的水库群实时补偿供水策略，实现了兼顾大湾区压咸补淡以及不同区域用水权益的流域水库群综合调度；构建了珠江</w:t>
            </w:r>
            <w:r>
              <w:rPr>
                <w:rFonts w:hint="eastAsia"/>
                <w:sz w:val="24"/>
                <w:szCs w:val="24"/>
              </w:rPr>
              <w:t>-</w:t>
            </w:r>
            <w:r>
              <w:rPr>
                <w:rFonts w:hint="eastAsia"/>
                <w:sz w:val="24"/>
                <w:szCs w:val="24"/>
              </w:rPr>
              <w:t>西江</w:t>
            </w:r>
            <w:r>
              <w:rPr>
                <w:sz w:val="24"/>
                <w:szCs w:val="24"/>
              </w:rPr>
              <w:t>经济带</w:t>
            </w:r>
            <w:r>
              <w:rPr>
                <w:rFonts w:hint="eastAsia"/>
                <w:sz w:val="24"/>
                <w:szCs w:val="24"/>
              </w:rPr>
              <w:t>上下游生态补偿监督博弈模型，对流域上游水源地和下游受水区的行为选择进行分析，为生态补偿机制的完善寻找理论根源。</w:t>
            </w:r>
          </w:p>
          <w:p w14:paraId="6ABA0511" w14:textId="77777777" w:rsidR="004F5942" w:rsidRDefault="0051664E">
            <w:pPr>
              <w:spacing w:line="360" w:lineRule="auto"/>
              <w:ind w:firstLineChars="200" w:firstLine="482"/>
              <w:rPr>
                <w:b/>
                <w:bCs/>
                <w:sz w:val="24"/>
                <w:szCs w:val="24"/>
              </w:rPr>
            </w:pPr>
            <w:r>
              <w:rPr>
                <w:rFonts w:hint="eastAsia"/>
                <w:b/>
                <w:bCs/>
                <w:sz w:val="24"/>
                <w:szCs w:val="24"/>
              </w:rPr>
              <w:t>（</w:t>
            </w:r>
            <w:r>
              <w:rPr>
                <w:rFonts w:hint="eastAsia"/>
                <w:b/>
                <w:bCs/>
                <w:sz w:val="24"/>
                <w:szCs w:val="24"/>
              </w:rPr>
              <w:t>4</w:t>
            </w:r>
            <w:r>
              <w:rPr>
                <w:rFonts w:hint="eastAsia"/>
                <w:b/>
                <w:bCs/>
                <w:sz w:val="24"/>
                <w:szCs w:val="24"/>
              </w:rPr>
              <w:t>）建立了业务规则、历史场景与专家经验相结合的水资源调配知识平台，基于数字孪生技术研发了整体与局部兼顾、常态与应急结合、水量与水质统筹，具有“预报</w:t>
            </w:r>
            <w:r>
              <w:rPr>
                <w:rFonts w:hint="eastAsia"/>
                <w:b/>
                <w:bCs/>
                <w:sz w:val="24"/>
                <w:szCs w:val="24"/>
              </w:rPr>
              <w:t>-</w:t>
            </w:r>
            <w:r>
              <w:rPr>
                <w:rFonts w:hint="eastAsia"/>
                <w:b/>
                <w:bCs/>
                <w:sz w:val="24"/>
                <w:szCs w:val="24"/>
              </w:rPr>
              <w:t>预警</w:t>
            </w:r>
            <w:r>
              <w:rPr>
                <w:rFonts w:hint="eastAsia"/>
                <w:b/>
                <w:bCs/>
                <w:sz w:val="24"/>
                <w:szCs w:val="24"/>
              </w:rPr>
              <w:t>-</w:t>
            </w:r>
            <w:r>
              <w:rPr>
                <w:rFonts w:hint="eastAsia"/>
                <w:b/>
                <w:bCs/>
                <w:sz w:val="24"/>
                <w:szCs w:val="24"/>
              </w:rPr>
              <w:t>预演</w:t>
            </w:r>
            <w:r>
              <w:rPr>
                <w:rFonts w:hint="eastAsia"/>
                <w:b/>
                <w:bCs/>
                <w:sz w:val="24"/>
                <w:szCs w:val="24"/>
              </w:rPr>
              <w:t>-</w:t>
            </w:r>
            <w:r>
              <w:rPr>
                <w:rFonts w:hint="eastAsia"/>
                <w:b/>
                <w:bCs/>
                <w:sz w:val="24"/>
                <w:szCs w:val="24"/>
              </w:rPr>
              <w:t>预案”功能的水资源智慧化管理与调配平台。</w:t>
            </w:r>
          </w:p>
          <w:p w14:paraId="7D614D91" w14:textId="77777777" w:rsidR="004F5942" w:rsidRDefault="0051664E">
            <w:pPr>
              <w:spacing w:line="360" w:lineRule="auto"/>
              <w:ind w:firstLineChars="200" w:firstLine="480"/>
              <w:rPr>
                <w:sz w:val="24"/>
                <w:szCs w:val="24"/>
              </w:rPr>
            </w:pPr>
            <w:r>
              <w:rPr>
                <w:rFonts w:hint="eastAsia"/>
                <w:sz w:val="24"/>
                <w:szCs w:val="24"/>
              </w:rPr>
              <w:t>遵循水利部智慧水利总体框架，利用多源数据引擎汇聚融合各类数据资源，</w:t>
            </w:r>
            <w:r>
              <w:rPr>
                <w:rFonts w:hint="eastAsia"/>
                <w:sz w:val="24"/>
                <w:szCs w:val="24"/>
              </w:rPr>
              <w:t xml:space="preserve"> </w:t>
            </w:r>
            <w:r>
              <w:rPr>
                <w:rFonts w:hint="eastAsia"/>
                <w:sz w:val="24"/>
                <w:szCs w:val="24"/>
              </w:rPr>
              <w:t>研发了水资源实时监控、预报预警、调度预演、智能预案、调度管理等智能应用，构建了短中长期来水预报、多目标水库群水资源常规调度及优化调度等专业模型，基于搭建的自然背景、水利工程、流程动态等可视化模型，实现了在数字化场景中对珠江流域水资源调配的各种情景进行模拟仿真，为水资源精细化管理与调配提供全面、准确的信息，最终实现珠江流域水资源的最优配置。借助决策科学及有关学科的理论与方法，模型全部通过云平台发布接口服务，接口标准统一，易于对接，便于管理，效率较高，以人机交互方式辅助决策者解决半结构化和非结构化决策问题。</w:t>
            </w:r>
          </w:p>
          <w:p w14:paraId="18E99F33" w14:textId="77777777" w:rsidR="004F5942" w:rsidRDefault="0051664E">
            <w:pPr>
              <w:adjustRightInd w:val="0"/>
              <w:snapToGrid w:val="0"/>
              <w:spacing w:line="406" w:lineRule="exact"/>
              <w:ind w:firstLineChars="200" w:firstLine="482"/>
              <w:rPr>
                <w:b/>
                <w:snapToGrid w:val="0"/>
                <w:sz w:val="24"/>
                <w:szCs w:val="24"/>
              </w:rPr>
            </w:pPr>
            <w:r>
              <w:rPr>
                <w:b/>
                <w:snapToGrid w:val="0"/>
                <w:sz w:val="24"/>
                <w:szCs w:val="24"/>
              </w:rPr>
              <w:t>3</w:t>
            </w:r>
            <w:r>
              <w:rPr>
                <w:rFonts w:hint="eastAsia"/>
                <w:b/>
                <w:snapToGrid w:val="0"/>
                <w:sz w:val="24"/>
                <w:szCs w:val="24"/>
              </w:rPr>
              <w:t>、技术经济指标</w:t>
            </w:r>
          </w:p>
          <w:p w14:paraId="558D342E" w14:textId="77777777" w:rsidR="004F5942" w:rsidRDefault="0051664E">
            <w:pPr>
              <w:adjustRightInd w:val="0"/>
              <w:snapToGrid w:val="0"/>
              <w:spacing w:line="406" w:lineRule="exact"/>
              <w:ind w:firstLineChars="200" w:firstLine="480"/>
              <w:rPr>
                <w:snapToGrid w:val="0"/>
                <w:sz w:val="24"/>
                <w:szCs w:val="24"/>
              </w:rPr>
            </w:pPr>
            <w:r>
              <w:rPr>
                <w:sz w:val="24"/>
                <w:szCs w:val="24"/>
              </w:rPr>
              <w:t>本成果共取得知识产权</w:t>
            </w:r>
            <w:r>
              <w:rPr>
                <w:rFonts w:hint="eastAsia"/>
                <w:sz w:val="24"/>
                <w:szCs w:val="24"/>
              </w:rPr>
              <w:t>104</w:t>
            </w:r>
            <w:r>
              <w:rPr>
                <w:rFonts w:hint="eastAsia"/>
                <w:sz w:val="24"/>
                <w:szCs w:val="24"/>
              </w:rPr>
              <w:t>项，其中授权专利</w:t>
            </w:r>
            <w:r>
              <w:rPr>
                <w:rFonts w:hint="eastAsia"/>
                <w:sz w:val="24"/>
                <w:szCs w:val="24"/>
              </w:rPr>
              <w:t>23</w:t>
            </w:r>
            <w:r>
              <w:rPr>
                <w:rFonts w:hint="eastAsia"/>
                <w:sz w:val="24"/>
                <w:szCs w:val="24"/>
              </w:rPr>
              <w:t>项，出版著作</w:t>
            </w:r>
            <w:r>
              <w:rPr>
                <w:rFonts w:hint="eastAsia"/>
                <w:sz w:val="24"/>
                <w:szCs w:val="24"/>
              </w:rPr>
              <w:t>13</w:t>
            </w:r>
            <w:r>
              <w:rPr>
                <w:rFonts w:hint="eastAsia"/>
                <w:sz w:val="24"/>
                <w:szCs w:val="24"/>
              </w:rPr>
              <w:t>部，发表</w:t>
            </w:r>
            <w:r>
              <w:rPr>
                <w:sz w:val="24"/>
                <w:szCs w:val="24"/>
              </w:rPr>
              <w:t>学术论文</w:t>
            </w:r>
            <w:r>
              <w:rPr>
                <w:rFonts w:hint="eastAsia"/>
                <w:sz w:val="24"/>
                <w:szCs w:val="24"/>
              </w:rPr>
              <w:t>46</w:t>
            </w:r>
            <w:r>
              <w:rPr>
                <w:sz w:val="24"/>
                <w:szCs w:val="24"/>
              </w:rPr>
              <w:t>篇（其中</w:t>
            </w:r>
            <w:r>
              <w:rPr>
                <w:sz w:val="24"/>
                <w:szCs w:val="24"/>
              </w:rPr>
              <w:t>SCI</w:t>
            </w:r>
            <w:r>
              <w:rPr>
                <w:sz w:val="24"/>
                <w:szCs w:val="24"/>
              </w:rPr>
              <w:t>论文</w:t>
            </w:r>
            <w:r>
              <w:rPr>
                <w:rFonts w:hint="eastAsia"/>
                <w:sz w:val="24"/>
                <w:szCs w:val="24"/>
              </w:rPr>
              <w:t>8</w:t>
            </w:r>
            <w:r>
              <w:rPr>
                <w:sz w:val="24"/>
                <w:szCs w:val="24"/>
              </w:rPr>
              <w:t>篇），参与标准制定</w:t>
            </w:r>
            <w:r>
              <w:rPr>
                <w:rFonts w:hint="eastAsia"/>
                <w:sz w:val="24"/>
                <w:szCs w:val="24"/>
              </w:rPr>
              <w:t>2</w:t>
            </w:r>
            <w:r>
              <w:rPr>
                <w:rFonts w:hint="eastAsia"/>
                <w:sz w:val="24"/>
                <w:szCs w:val="24"/>
              </w:rPr>
              <w:t>部</w:t>
            </w:r>
            <w:r>
              <w:rPr>
                <w:sz w:val="24"/>
                <w:szCs w:val="24"/>
              </w:rPr>
              <w:t>，软件著作权</w:t>
            </w:r>
            <w:r>
              <w:rPr>
                <w:sz w:val="24"/>
                <w:szCs w:val="24"/>
              </w:rPr>
              <w:t>2</w:t>
            </w:r>
            <w:r>
              <w:rPr>
                <w:rFonts w:hint="eastAsia"/>
                <w:sz w:val="24"/>
                <w:szCs w:val="24"/>
              </w:rPr>
              <w:t>0</w:t>
            </w:r>
            <w:r>
              <w:rPr>
                <w:sz w:val="24"/>
                <w:szCs w:val="24"/>
              </w:rPr>
              <w:t>项</w:t>
            </w:r>
            <w:r>
              <w:rPr>
                <w:rFonts w:hint="eastAsia"/>
                <w:snapToGrid w:val="0"/>
                <w:sz w:val="24"/>
                <w:szCs w:val="24"/>
              </w:rPr>
              <w:t>。</w:t>
            </w:r>
          </w:p>
          <w:p w14:paraId="25179B95" w14:textId="77777777" w:rsidR="004F5942" w:rsidRDefault="0051664E">
            <w:pPr>
              <w:adjustRightInd w:val="0"/>
              <w:snapToGrid w:val="0"/>
              <w:spacing w:line="406" w:lineRule="exact"/>
              <w:ind w:firstLineChars="200" w:firstLine="482"/>
              <w:rPr>
                <w:b/>
                <w:snapToGrid w:val="0"/>
                <w:sz w:val="24"/>
                <w:szCs w:val="24"/>
              </w:rPr>
            </w:pPr>
            <w:r>
              <w:rPr>
                <w:b/>
                <w:snapToGrid w:val="0"/>
                <w:sz w:val="24"/>
                <w:szCs w:val="24"/>
              </w:rPr>
              <w:t>4</w:t>
            </w:r>
            <w:r>
              <w:rPr>
                <w:rFonts w:hint="eastAsia"/>
                <w:b/>
                <w:snapToGrid w:val="0"/>
                <w:sz w:val="24"/>
                <w:szCs w:val="24"/>
              </w:rPr>
              <w:t>、促进行业科技进步应用</w:t>
            </w:r>
          </w:p>
          <w:p w14:paraId="15B878ED" w14:textId="77777777" w:rsidR="004F5942" w:rsidRDefault="0051664E">
            <w:pPr>
              <w:adjustRightInd w:val="0"/>
              <w:snapToGrid w:val="0"/>
              <w:spacing w:line="406" w:lineRule="exact"/>
              <w:ind w:firstLineChars="200" w:firstLine="480"/>
              <w:rPr>
                <w:snapToGrid w:val="0"/>
                <w:sz w:val="24"/>
                <w:szCs w:val="24"/>
              </w:rPr>
            </w:pPr>
            <w:r>
              <w:rPr>
                <w:rFonts w:hint="eastAsia"/>
                <w:snapToGrid w:val="0"/>
                <w:sz w:val="24"/>
                <w:szCs w:val="24"/>
              </w:rPr>
              <w:lastRenderedPageBreak/>
              <w:t>本成果</w:t>
            </w:r>
            <w:r>
              <w:rPr>
                <w:rFonts w:hint="eastAsia"/>
                <w:sz w:val="24"/>
              </w:rPr>
              <w:t>主要包括</w:t>
            </w:r>
            <w:r>
              <w:rPr>
                <w:rFonts w:hAnsi="Calibri" w:hint="eastAsia"/>
                <w:snapToGrid w:val="0"/>
                <w:sz w:val="24"/>
                <w:szCs w:val="24"/>
              </w:rPr>
              <w:t>珠江</w:t>
            </w:r>
            <w:r>
              <w:rPr>
                <w:rFonts w:hAnsi="Calibri" w:hint="eastAsia"/>
                <w:snapToGrid w:val="0"/>
                <w:sz w:val="24"/>
                <w:szCs w:val="24"/>
              </w:rPr>
              <w:t>-</w:t>
            </w:r>
            <w:r>
              <w:rPr>
                <w:rFonts w:hAnsi="Calibri" w:hint="eastAsia"/>
                <w:snapToGrid w:val="0"/>
                <w:sz w:val="24"/>
                <w:szCs w:val="24"/>
              </w:rPr>
              <w:t>西江经济带水量水质精细化模拟预报模型库、跨省区水资源“量</w:t>
            </w:r>
            <w:r>
              <w:rPr>
                <w:rFonts w:hAnsi="Calibri" w:hint="eastAsia"/>
                <w:snapToGrid w:val="0"/>
                <w:sz w:val="24"/>
                <w:szCs w:val="24"/>
              </w:rPr>
              <w:t>-</w:t>
            </w:r>
            <w:r>
              <w:rPr>
                <w:rFonts w:hAnsi="Calibri" w:hint="eastAsia"/>
                <w:snapToGrid w:val="0"/>
                <w:sz w:val="24"/>
                <w:szCs w:val="24"/>
              </w:rPr>
              <w:t>质</w:t>
            </w:r>
            <w:r>
              <w:rPr>
                <w:rFonts w:hAnsi="Calibri" w:hint="eastAsia"/>
                <w:snapToGrid w:val="0"/>
                <w:sz w:val="24"/>
                <w:szCs w:val="24"/>
              </w:rPr>
              <w:t>-</w:t>
            </w:r>
            <w:r>
              <w:rPr>
                <w:rFonts w:hAnsi="Calibri" w:hint="eastAsia"/>
                <w:snapToGrid w:val="0"/>
                <w:sz w:val="24"/>
                <w:szCs w:val="24"/>
              </w:rPr>
              <w:t>效”全要素解析与空间均衡优化配置技术、面向大湾区压咸补淡并兼顾不同区域用水权益的流域水库群综合调度</w:t>
            </w:r>
            <w:r>
              <w:rPr>
                <w:rFonts w:hAnsi="Calibri"/>
                <w:snapToGrid w:val="0"/>
                <w:sz w:val="24"/>
                <w:szCs w:val="24"/>
              </w:rPr>
              <w:t>技术、</w:t>
            </w:r>
            <w:r>
              <w:rPr>
                <w:rFonts w:hAnsi="Calibri" w:hint="eastAsia"/>
                <w:snapToGrid w:val="0"/>
                <w:sz w:val="24"/>
                <w:szCs w:val="24"/>
              </w:rPr>
              <w:t>具有“四预”功能的区域水资源智慧化调配示范平台等，</w:t>
            </w:r>
            <w:r>
              <w:rPr>
                <w:rFonts w:hint="eastAsia"/>
                <w:snapToGrid w:val="0"/>
                <w:sz w:val="24"/>
                <w:szCs w:val="24"/>
              </w:rPr>
              <w:t>是传统水资源综合调度管理技术方法的重大发展，</w:t>
            </w:r>
            <w:r>
              <w:rPr>
                <w:rFonts w:hint="eastAsia"/>
                <w:sz w:val="24"/>
              </w:rPr>
              <w:t>与国内外同类技术相比，本成果特色鲜明、创新程度高，总体达到国际领先水平，</w:t>
            </w:r>
            <w:r>
              <w:rPr>
                <w:rFonts w:hint="eastAsia"/>
                <w:snapToGrid w:val="0"/>
                <w:sz w:val="24"/>
                <w:szCs w:val="24"/>
              </w:rPr>
              <w:t>有效地推动了行业科技进步，为广西水资源学科建设、博士后流动站、实验室建设起到支撑作用，培养了一批学术带头人与技术骨干。</w:t>
            </w:r>
          </w:p>
          <w:p w14:paraId="6103CEBF" w14:textId="77777777" w:rsidR="004F5942" w:rsidRDefault="0051664E">
            <w:pPr>
              <w:adjustRightInd w:val="0"/>
              <w:snapToGrid w:val="0"/>
              <w:spacing w:line="406" w:lineRule="exact"/>
              <w:ind w:firstLineChars="200" w:firstLine="480"/>
              <w:rPr>
                <w:snapToGrid w:val="0"/>
                <w:sz w:val="24"/>
                <w:szCs w:val="24"/>
              </w:rPr>
            </w:pPr>
            <w:r>
              <w:rPr>
                <w:snapToGrid w:val="0"/>
                <w:sz w:val="24"/>
                <w:szCs w:val="24"/>
              </w:rPr>
              <w:t>5</w:t>
            </w:r>
            <w:r>
              <w:rPr>
                <w:rFonts w:hint="eastAsia"/>
                <w:snapToGrid w:val="0"/>
                <w:sz w:val="24"/>
                <w:szCs w:val="24"/>
              </w:rPr>
              <w:t>、推广应用、效益情况</w:t>
            </w:r>
          </w:p>
          <w:p w14:paraId="6A1F6D7F" w14:textId="77777777" w:rsidR="004F5942" w:rsidRDefault="0051664E">
            <w:pPr>
              <w:adjustRightInd w:val="0"/>
              <w:snapToGrid w:val="0"/>
              <w:spacing w:line="406" w:lineRule="exact"/>
              <w:ind w:firstLineChars="200" w:firstLine="480"/>
              <w:rPr>
                <w:snapToGrid w:val="0"/>
                <w:sz w:val="24"/>
                <w:szCs w:val="24"/>
              </w:rPr>
            </w:pPr>
            <w:r>
              <w:rPr>
                <w:rFonts w:hint="eastAsia"/>
                <w:sz w:val="24"/>
                <w:szCs w:val="24"/>
              </w:rPr>
              <w:t>本成果已成功应用于漓江防洪和生态补水、珠江</w:t>
            </w:r>
            <w:r>
              <w:rPr>
                <w:rFonts w:hint="eastAsia"/>
                <w:sz w:val="24"/>
                <w:szCs w:val="24"/>
              </w:rPr>
              <w:t>-</w:t>
            </w:r>
            <w:r>
              <w:rPr>
                <w:rFonts w:hint="eastAsia"/>
                <w:sz w:val="24"/>
                <w:szCs w:val="24"/>
              </w:rPr>
              <w:t>西江经济带水资源优化配置、粤港澳大湾区压咸补淡调度以及珠江流域骨干梯级电站水库“四预”平台应用等</w:t>
            </w:r>
            <w:r>
              <w:rPr>
                <w:rFonts w:hint="eastAsia"/>
                <w:snapToGrid w:val="0"/>
                <w:sz w:val="24"/>
                <w:szCs w:val="24"/>
              </w:rPr>
              <w:t>，取得了显著的社会效益、经济效益和生态效益。</w:t>
            </w:r>
            <w:r>
              <w:rPr>
                <w:rFonts w:hint="eastAsia"/>
                <w:sz w:val="24"/>
                <w:szCs w:val="24"/>
              </w:rPr>
              <w:t>本成果的理论、方法与技术具有较好的通用性，不仅适用于珠江</w:t>
            </w:r>
            <w:r>
              <w:rPr>
                <w:rFonts w:hint="eastAsia"/>
                <w:sz w:val="24"/>
                <w:szCs w:val="24"/>
              </w:rPr>
              <w:t>-</w:t>
            </w:r>
            <w:r>
              <w:rPr>
                <w:rFonts w:hint="eastAsia"/>
                <w:sz w:val="24"/>
                <w:szCs w:val="24"/>
              </w:rPr>
              <w:t>西江经济带，也可推广应用到其他流域和区域，尤其适用于南方沿海地区，有利于提高流域水循环及伴生过程的模拟预报精度，有利于提高水资源配置的效益和空间均衡度以及水资源调度的智慧化水平，在水资源配置与调度、水旱灾害防御、生态补水、跨流域调水工程、数字孪生水利建设中具有良好的应用前景。下一步可为环北部湾水资源配置工程（广西、广东）、平陆运河、南盘江调水、龙滩水库等重大水利工程的运行调度提供技术支撑。</w:t>
            </w:r>
          </w:p>
        </w:tc>
      </w:tr>
      <w:tr w:rsidR="004F5942" w14:paraId="46D83420" w14:textId="77777777">
        <w:trPr>
          <w:trHeight w:val="421"/>
          <w:jc w:val="center"/>
        </w:trPr>
        <w:tc>
          <w:tcPr>
            <w:tcW w:w="1390" w:type="dxa"/>
            <w:gridSpan w:val="2"/>
          </w:tcPr>
          <w:p w14:paraId="0B4CAF3F" w14:textId="77777777" w:rsidR="004F5942" w:rsidRDefault="004F5942">
            <w:pPr>
              <w:spacing w:line="400" w:lineRule="exact"/>
              <w:jc w:val="center"/>
              <w:rPr>
                <w:b/>
                <w:kern w:val="0"/>
                <w:sz w:val="24"/>
                <w:szCs w:val="24"/>
              </w:rPr>
            </w:pPr>
          </w:p>
        </w:tc>
        <w:tc>
          <w:tcPr>
            <w:tcW w:w="14495" w:type="dxa"/>
            <w:gridSpan w:val="13"/>
            <w:shd w:val="clear" w:color="auto" w:fill="auto"/>
            <w:vAlign w:val="center"/>
          </w:tcPr>
          <w:p w14:paraId="17EBA9A7" w14:textId="77777777" w:rsidR="004F5942" w:rsidRDefault="0051664E">
            <w:pPr>
              <w:spacing w:line="400" w:lineRule="exact"/>
              <w:jc w:val="center"/>
              <w:rPr>
                <w:b/>
                <w:kern w:val="0"/>
                <w:sz w:val="24"/>
                <w:szCs w:val="24"/>
              </w:rPr>
            </w:pPr>
            <w:r>
              <w:rPr>
                <w:b/>
                <w:kern w:val="0"/>
                <w:sz w:val="24"/>
                <w:szCs w:val="24"/>
              </w:rPr>
              <w:t>主要知识产权和标准规范等目录</w:t>
            </w:r>
          </w:p>
        </w:tc>
      </w:tr>
      <w:tr w:rsidR="004F5942" w14:paraId="31E86FCB" w14:textId="77777777">
        <w:trPr>
          <w:trHeight w:val="421"/>
          <w:jc w:val="center"/>
        </w:trPr>
        <w:tc>
          <w:tcPr>
            <w:tcW w:w="680" w:type="dxa"/>
            <w:shd w:val="clear" w:color="auto" w:fill="auto"/>
            <w:vAlign w:val="center"/>
          </w:tcPr>
          <w:p w14:paraId="6F547BE6"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排序</w:t>
            </w:r>
          </w:p>
        </w:tc>
        <w:tc>
          <w:tcPr>
            <w:tcW w:w="710" w:type="dxa"/>
            <w:shd w:val="clear" w:color="auto" w:fill="auto"/>
            <w:vAlign w:val="center"/>
          </w:tcPr>
          <w:p w14:paraId="17222350"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类型</w:t>
            </w:r>
          </w:p>
        </w:tc>
        <w:tc>
          <w:tcPr>
            <w:tcW w:w="2745" w:type="dxa"/>
            <w:gridSpan w:val="3"/>
            <w:shd w:val="clear" w:color="auto" w:fill="auto"/>
            <w:vAlign w:val="center"/>
          </w:tcPr>
          <w:p w14:paraId="13B1782D"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成果名称</w:t>
            </w:r>
          </w:p>
        </w:tc>
        <w:tc>
          <w:tcPr>
            <w:tcW w:w="1082" w:type="dxa"/>
            <w:shd w:val="clear" w:color="auto" w:fill="auto"/>
            <w:vAlign w:val="center"/>
          </w:tcPr>
          <w:p w14:paraId="1A5C0E19"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编号（年卷页；版号）</w:t>
            </w:r>
          </w:p>
        </w:tc>
        <w:tc>
          <w:tcPr>
            <w:tcW w:w="1417" w:type="dxa"/>
            <w:shd w:val="clear" w:color="auto" w:fill="auto"/>
            <w:vAlign w:val="center"/>
          </w:tcPr>
          <w:p w14:paraId="58958DF4"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授权发布日期</w:t>
            </w:r>
          </w:p>
        </w:tc>
        <w:tc>
          <w:tcPr>
            <w:tcW w:w="1985" w:type="dxa"/>
            <w:gridSpan w:val="2"/>
            <w:shd w:val="clear" w:color="auto" w:fill="auto"/>
            <w:vAlign w:val="center"/>
          </w:tcPr>
          <w:p w14:paraId="7C739E4E"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完成人</w:t>
            </w:r>
          </w:p>
          <w:p w14:paraId="7A8D2047"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（作者）</w:t>
            </w:r>
          </w:p>
        </w:tc>
        <w:tc>
          <w:tcPr>
            <w:tcW w:w="2693" w:type="dxa"/>
            <w:gridSpan w:val="2"/>
            <w:shd w:val="clear" w:color="auto" w:fill="auto"/>
            <w:vAlign w:val="center"/>
          </w:tcPr>
          <w:p w14:paraId="131C2D12"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完成单位</w:t>
            </w:r>
          </w:p>
          <w:p w14:paraId="3AF9C6F5"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（署名单位）</w:t>
            </w:r>
          </w:p>
        </w:tc>
        <w:tc>
          <w:tcPr>
            <w:tcW w:w="1276" w:type="dxa"/>
            <w:shd w:val="clear" w:color="auto" w:fill="auto"/>
            <w:vAlign w:val="center"/>
          </w:tcPr>
          <w:p w14:paraId="1B52806B"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授权发布部门（刊名）</w:t>
            </w:r>
          </w:p>
        </w:tc>
        <w:tc>
          <w:tcPr>
            <w:tcW w:w="1134" w:type="dxa"/>
            <w:shd w:val="clear" w:color="auto" w:fill="auto"/>
            <w:vAlign w:val="center"/>
          </w:tcPr>
          <w:p w14:paraId="4715536D"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成果状态（通讯作者）</w:t>
            </w:r>
          </w:p>
        </w:tc>
        <w:tc>
          <w:tcPr>
            <w:tcW w:w="849" w:type="dxa"/>
            <w:vAlign w:val="center"/>
          </w:tcPr>
          <w:p w14:paraId="182E4C2D"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广西单位是否</w:t>
            </w:r>
            <w:r>
              <w:rPr>
                <w:rFonts w:eastAsia="方正黑体_GBK" w:hint="eastAsia"/>
                <w:snapToGrid w:val="0"/>
                <w:color w:val="000000"/>
                <w:sz w:val="18"/>
                <w:szCs w:val="18"/>
              </w:rPr>
              <w:t>原始</w:t>
            </w:r>
            <w:r>
              <w:rPr>
                <w:rFonts w:eastAsia="方正黑体_GBK"/>
                <w:snapToGrid w:val="0"/>
                <w:color w:val="000000"/>
                <w:sz w:val="18"/>
                <w:szCs w:val="18"/>
              </w:rPr>
              <w:t>署名</w:t>
            </w:r>
          </w:p>
        </w:tc>
        <w:tc>
          <w:tcPr>
            <w:tcW w:w="1314" w:type="dxa"/>
            <w:shd w:val="clear" w:color="auto" w:fill="auto"/>
            <w:vAlign w:val="center"/>
          </w:tcPr>
          <w:p w14:paraId="432D0A14" w14:textId="77777777" w:rsidR="004F5942" w:rsidRDefault="0051664E">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附件编号</w:t>
            </w:r>
          </w:p>
        </w:tc>
      </w:tr>
      <w:tr w:rsidR="004F5942" w14:paraId="2C9C22BB" w14:textId="77777777">
        <w:trPr>
          <w:trHeight w:val="421"/>
          <w:jc w:val="center"/>
        </w:trPr>
        <w:tc>
          <w:tcPr>
            <w:tcW w:w="680" w:type="dxa"/>
            <w:vAlign w:val="center"/>
          </w:tcPr>
          <w:p w14:paraId="3D158002"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1</w:t>
            </w:r>
          </w:p>
        </w:tc>
        <w:tc>
          <w:tcPr>
            <w:tcW w:w="710" w:type="dxa"/>
            <w:vAlign w:val="center"/>
          </w:tcPr>
          <w:p w14:paraId="7CDCAE94"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发明</w:t>
            </w:r>
          </w:p>
          <w:p w14:paraId="39226C83"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专利</w:t>
            </w:r>
          </w:p>
        </w:tc>
        <w:tc>
          <w:tcPr>
            <w:tcW w:w="2745" w:type="dxa"/>
            <w:gridSpan w:val="3"/>
            <w:vAlign w:val="center"/>
          </w:tcPr>
          <w:p w14:paraId="78A9A41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梯级水库群发电调度的动态规划改进算法</w:t>
            </w:r>
          </w:p>
        </w:tc>
        <w:tc>
          <w:tcPr>
            <w:tcW w:w="1082" w:type="dxa"/>
            <w:vAlign w:val="center"/>
          </w:tcPr>
          <w:p w14:paraId="1F092A00"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证书号第</w:t>
            </w:r>
            <w:r>
              <w:rPr>
                <w:rFonts w:hint="eastAsia"/>
                <w:snapToGrid w:val="0"/>
                <w:color w:val="000000"/>
                <w:sz w:val="18"/>
                <w:szCs w:val="18"/>
              </w:rPr>
              <w:t>3347749</w:t>
            </w:r>
            <w:r>
              <w:rPr>
                <w:rFonts w:hint="eastAsia"/>
                <w:snapToGrid w:val="0"/>
                <w:color w:val="000000"/>
                <w:sz w:val="18"/>
                <w:szCs w:val="18"/>
              </w:rPr>
              <w:t>号</w:t>
            </w:r>
          </w:p>
        </w:tc>
        <w:tc>
          <w:tcPr>
            <w:tcW w:w="1417" w:type="dxa"/>
            <w:vAlign w:val="center"/>
          </w:tcPr>
          <w:p w14:paraId="3D9D1073"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2019</w:t>
            </w:r>
            <w:r>
              <w:rPr>
                <w:rFonts w:hint="eastAsia"/>
                <w:snapToGrid w:val="0"/>
                <w:color w:val="000000"/>
                <w:sz w:val="18"/>
                <w:szCs w:val="18"/>
              </w:rPr>
              <w:t>年</w:t>
            </w:r>
            <w:r>
              <w:rPr>
                <w:snapToGrid w:val="0"/>
                <w:color w:val="000000"/>
                <w:sz w:val="18"/>
                <w:szCs w:val="18"/>
              </w:rPr>
              <w:t>4</w:t>
            </w:r>
            <w:r>
              <w:rPr>
                <w:snapToGrid w:val="0"/>
                <w:color w:val="000000"/>
                <w:sz w:val="18"/>
                <w:szCs w:val="18"/>
              </w:rPr>
              <w:t>月</w:t>
            </w:r>
            <w:r>
              <w:rPr>
                <w:snapToGrid w:val="0"/>
                <w:color w:val="000000"/>
                <w:sz w:val="18"/>
                <w:szCs w:val="18"/>
              </w:rPr>
              <w:t>23</w:t>
            </w:r>
            <w:r>
              <w:rPr>
                <w:snapToGrid w:val="0"/>
                <w:color w:val="000000"/>
                <w:sz w:val="18"/>
                <w:szCs w:val="18"/>
              </w:rPr>
              <w:t>日</w:t>
            </w:r>
          </w:p>
        </w:tc>
        <w:tc>
          <w:tcPr>
            <w:tcW w:w="1985" w:type="dxa"/>
            <w:gridSpan w:val="2"/>
            <w:vAlign w:val="center"/>
          </w:tcPr>
          <w:p w14:paraId="4D8CEC6F"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雷晓辉；林旭；廖卫红；王旭；蒋云钟；王浩；权锦；王明元；殷兆凯</w:t>
            </w:r>
          </w:p>
        </w:tc>
        <w:tc>
          <w:tcPr>
            <w:tcW w:w="2693" w:type="dxa"/>
            <w:gridSpan w:val="2"/>
            <w:vAlign w:val="center"/>
          </w:tcPr>
          <w:p w14:paraId="3257444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中国水利水电科学研究院</w:t>
            </w:r>
          </w:p>
        </w:tc>
        <w:tc>
          <w:tcPr>
            <w:tcW w:w="1276" w:type="dxa"/>
            <w:vAlign w:val="center"/>
          </w:tcPr>
          <w:p w14:paraId="58E41FFA"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国家知识产权局</w:t>
            </w:r>
          </w:p>
        </w:tc>
        <w:tc>
          <w:tcPr>
            <w:tcW w:w="1134" w:type="dxa"/>
            <w:vAlign w:val="center"/>
          </w:tcPr>
          <w:p w14:paraId="42ABAA23"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廖卫红</w:t>
            </w:r>
          </w:p>
        </w:tc>
        <w:tc>
          <w:tcPr>
            <w:tcW w:w="849" w:type="dxa"/>
            <w:vAlign w:val="center"/>
          </w:tcPr>
          <w:p w14:paraId="4EAAE545"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否</w:t>
            </w:r>
          </w:p>
        </w:tc>
        <w:tc>
          <w:tcPr>
            <w:tcW w:w="1314" w:type="dxa"/>
            <w:vAlign w:val="center"/>
          </w:tcPr>
          <w:p w14:paraId="0D2A58C5" w14:textId="77777777" w:rsidR="004F5942" w:rsidRDefault="004F5942">
            <w:pPr>
              <w:adjustRightInd w:val="0"/>
              <w:snapToGrid w:val="0"/>
              <w:spacing w:line="320" w:lineRule="exact"/>
              <w:jc w:val="center"/>
              <w:rPr>
                <w:snapToGrid w:val="0"/>
                <w:color w:val="000000"/>
                <w:sz w:val="18"/>
                <w:szCs w:val="18"/>
              </w:rPr>
            </w:pPr>
          </w:p>
        </w:tc>
      </w:tr>
      <w:tr w:rsidR="004F5942" w14:paraId="16605727" w14:textId="77777777">
        <w:trPr>
          <w:trHeight w:val="421"/>
          <w:jc w:val="center"/>
        </w:trPr>
        <w:tc>
          <w:tcPr>
            <w:tcW w:w="680" w:type="dxa"/>
            <w:vAlign w:val="center"/>
          </w:tcPr>
          <w:p w14:paraId="7CED3D5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2</w:t>
            </w:r>
          </w:p>
        </w:tc>
        <w:tc>
          <w:tcPr>
            <w:tcW w:w="710" w:type="dxa"/>
            <w:vAlign w:val="center"/>
          </w:tcPr>
          <w:p w14:paraId="34582C65"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外观设计专利</w:t>
            </w:r>
          </w:p>
        </w:tc>
        <w:tc>
          <w:tcPr>
            <w:tcW w:w="2745" w:type="dxa"/>
            <w:gridSpan w:val="3"/>
            <w:vAlign w:val="center"/>
          </w:tcPr>
          <w:p w14:paraId="35ABF23D"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遥测智能终端外壳</w:t>
            </w:r>
          </w:p>
        </w:tc>
        <w:tc>
          <w:tcPr>
            <w:tcW w:w="1082" w:type="dxa"/>
            <w:vAlign w:val="center"/>
          </w:tcPr>
          <w:p w14:paraId="2078D5F2"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证书号第</w:t>
            </w:r>
            <w:r>
              <w:rPr>
                <w:snapToGrid w:val="0"/>
                <w:color w:val="000000"/>
                <w:sz w:val="18"/>
                <w:szCs w:val="18"/>
              </w:rPr>
              <w:t>8643564</w:t>
            </w:r>
            <w:r>
              <w:rPr>
                <w:rFonts w:hint="eastAsia"/>
                <w:snapToGrid w:val="0"/>
                <w:color w:val="000000"/>
                <w:sz w:val="18"/>
                <w:szCs w:val="18"/>
              </w:rPr>
              <w:t>号</w:t>
            </w:r>
          </w:p>
        </w:tc>
        <w:tc>
          <w:tcPr>
            <w:tcW w:w="1417" w:type="dxa"/>
            <w:vAlign w:val="center"/>
          </w:tcPr>
          <w:p w14:paraId="56B458D7"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2024</w:t>
            </w:r>
            <w:r>
              <w:rPr>
                <w:snapToGrid w:val="0"/>
                <w:color w:val="000000"/>
                <w:sz w:val="18"/>
                <w:szCs w:val="18"/>
              </w:rPr>
              <w:t>年</w:t>
            </w:r>
            <w:r>
              <w:rPr>
                <w:snapToGrid w:val="0"/>
                <w:color w:val="000000"/>
                <w:sz w:val="18"/>
                <w:szCs w:val="18"/>
              </w:rPr>
              <w:t>5</w:t>
            </w:r>
            <w:r>
              <w:rPr>
                <w:snapToGrid w:val="0"/>
                <w:color w:val="000000"/>
                <w:sz w:val="18"/>
                <w:szCs w:val="18"/>
              </w:rPr>
              <w:t>月</w:t>
            </w:r>
            <w:r>
              <w:rPr>
                <w:snapToGrid w:val="0"/>
                <w:color w:val="000000"/>
                <w:sz w:val="18"/>
                <w:szCs w:val="18"/>
              </w:rPr>
              <w:t>3</w:t>
            </w:r>
            <w:r>
              <w:rPr>
                <w:snapToGrid w:val="0"/>
                <w:color w:val="000000"/>
                <w:sz w:val="18"/>
                <w:szCs w:val="18"/>
              </w:rPr>
              <w:t>日</w:t>
            </w:r>
          </w:p>
        </w:tc>
        <w:tc>
          <w:tcPr>
            <w:tcW w:w="1985" w:type="dxa"/>
            <w:gridSpan w:val="2"/>
            <w:vAlign w:val="center"/>
          </w:tcPr>
          <w:p w14:paraId="5FC1053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李传科；韦海勇；龙荣平；林小淞；龚召忠；邱锐；李艳平</w:t>
            </w:r>
          </w:p>
        </w:tc>
        <w:tc>
          <w:tcPr>
            <w:tcW w:w="2693" w:type="dxa"/>
            <w:gridSpan w:val="2"/>
            <w:vAlign w:val="center"/>
          </w:tcPr>
          <w:p w14:paraId="0AF242BD"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14:paraId="0AF6F6C6"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国家知识产权局</w:t>
            </w:r>
          </w:p>
        </w:tc>
        <w:tc>
          <w:tcPr>
            <w:tcW w:w="1134" w:type="dxa"/>
            <w:vAlign w:val="center"/>
          </w:tcPr>
          <w:p w14:paraId="3F65C08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3D98CB06"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29B16AF1" w14:textId="77777777" w:rsidR="004F5942" w:rsidRDefault="004F5942">
            <w:pPr>
              <w:adjustRightInd w:val="0"/>
              <w:snapToGrid w:val="0"/>
              <w:spacing w:line="320" w:lineRule="exact"/>
              <w:jc w:val="center"/>
              <w:rPr>
                <w:snapToGrid w:val="0"/>
                <w:color w:val="000000"/>
                <w:sz w:val="18"/>
                <w:szCs w:val="18"/>
              </w:rPr>
            </w:pPr>
          </w:p>
        </w:tc>
      </w:tr>
      <w:tr w:rsidR="004F5942" w14:paraId="1CEE774A" w14:textId="77777777">
        <w:trPr>
          <w:trHeight w:val="421"/>
          <w:jc w:val="center"/>
        </w:trPr>
        <w:tc>
          <w:tcPr>
            <w:tcW w:w="680" w:type="dxa"/>
            <w:vAlign w:val="center"/>
          </w:tcPr>
          <w:p w14:paraId="08FC1E1B"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lastRenderedPageBreak/>
              <w:t>3</w:t>
            </w:r>
          </w:p>
        </w:tc>
        <w:tc>
          <w:tcPr>
            <w:tcW w:w="710" w:type="dxa"/>
            <w:vAlign w:val="center"/>
          </w:tcPr>
          <w:p w14:paraId="4B1BA85B"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国家</w:t>
            </w:r>
          </w:p>
          <w:p w14:paraId="7F168DE3"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标准</w:t>
            </w:r>
          </w:p>
        </w:tc>
        <w:tc>
          <w:tcPr>
            <w:tcW w:w="2745" w:type="dxa"/>
            <w:gridSpan w:val="3"/>
            <w:vAlign w:val="center"/>
          </w:tcPr>
          <w:p w14:paraId="1F4E2DB6"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灌溉与排水工程设计标准</w:t>
            </w:r>
          </w:p>
        </w:tc>
        <w:tc>
          <w:tcPr>
            <w:tcW w:w="1082" w:type="dxa"/>
            <w:vAlign w:val="center"/>
          </w:tcPr>
          <w:p w14:paraId="153C567E"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GB 50288-2018</w:t>
            </w:r>
          </w:p>
        </w:tc>
        <w:tc>
          <w:tcPr>
            <w:tcW w:w="1417" w:type="dxa"/>
            <w:vAlign w:val="center"/>
          </w:tcPr>
          <w:p w14:paraId="46CEDC2A"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2018</w:t>
            </w:r>
            <w:r>
              <w:rPr>
                <w:snapToGrid w:val="0"/>
                <w:color w:val="000000"/>
                <w:sz w:val="18"/>
                <w:szCs w:val="18"/>
              </w:rPr>
              <w:t>年</w:t>
            </w:r>
            <w:r>
              <w:rPr>
                <w:snapToGrid w:val="0"/>
                <w:color w:val="000000"/>
                <w:sz w:val="18"/>
                <w:szCs w:val="18"/>
              </w:rPr>
              <w:t>3</w:t>
            </w:r>
            <w:r>
              <w:rPr>
                <w:snapToGrid w:val="0"/>
                <w:color w:val="000000"/>
                <w:sz w:val="18"/>
                <w:szCs w:val="18"/>
              </w:rPr>
              <w:t>月</w:t>
            </w:r>
            <w:r>
              <w:rPr>
                <w:snapToGrid w:val="0"/>
                <w:color w:val="000000"/>
                <w:sz w:val="18"/>
                <w:szCs w:val="18"/>
              </w:rPr>
              <w:t>16</w:t>
            </w:r>
            <w:r>
              <w:rPr>
                <w:snapToGrid w:val="0"/>
                <w:color w:val="000000"/>
                <w:sz w:val="18"/>
                <w:szCs w:val="18"/>
              </w:rPr>
              <w:t>日</w:t>
            </w:r>
          </w:p>
        </w:tc>
        <w:tc>
          <w:tcPr>
            <w:tcW w:w="1985" w:type="dxa"/>
            <w:gridSpan w:val="2"/>
            <w:vAlign w:val="center"/>
          </w:tcPr>
          <w:p w14:paraId="08E1208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广西壮族自治区水利电力勘测设计研究院参编</w:t>
            </w:r>
          </w:p>
        </w:tc>
        <w:tc>
          <w:tcPr>
            <w:tcW w:w="2693" w:type="dxa"/>
            <w:gridSpan w:val="2"/>
            <w:vAlign w:val="center"/>
          </w:tcPr>
          <w:p w14:paraId="3FA9E31D"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w:t>
            </w:r>
          </w:p>
        </w:tc>
        <w:tc>
          <w:tcPr>
            <w:tcW w:w="1276" w:type="dxa"/>
            <w:vAlign w:val="center"/>
          </w:tcPr>
          <w:p w14:paraId="737AA3FA"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中华人民共和国住房和城乡建设部</w:t>
            </w:r>
          </w:p>
        </w:tc>
        <w:tc>
          <w:tcPr>
            <w:tcW w:w="1134" w:type="dxa"/>
            <w:vAlign w:val="center"/>
          </w:tcPr>
          <w:p w14:paraId="42F1A2DC"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4B01A145"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1894BB9F" w14:textId="77777777" w:rsidR="004F5942" w:rsidRDefault="004F5942">
            <w:pPr>
              <w:adjustRightInd w:val="0"/>
              <w:snapToGrid w:val="0"/>
              <w:spacing w:line="320" w:lineRule="exact"/>
              <w:jc w:val="center"/>
              <w:rPr>
                <w:snapToGrid w:val="0"/>
                <w:color w:val="000000"/>
                <w:sz w:val="18"/>
                <w:szCs w:val="18"/>
              </w:rPr>
            </w:pPr>
          </w:p>
        </w:tc>
      </w:tr>
      <w:tr w:rsidR="004F5942" w14:paraId="56179C44" w14:textId="77777777">
        <w:trPr>
          <w:trHeight w:val="421"/>
          <w:jc w:val="center"/>
        </w:trPr>
        <w:tc>
          <w:tcPr>
            <w:tcW w:w="680" w:type="dxa"/>
            <w:vAlign w:val="center"/>
          </w:tcPr>
          <w:p w14:paraId="03631207"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4</w:t>
            </w:r>
          </w:p>
        </w:tc>
        <w:tc>
          <w:tcPr>
            <w:tcW w:w="710" w:type="dxa"/>
            <w:vAlign w:val="center"/>
          </w:tcPr>
          <w:p w14:paraId="0AB7363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14:paraId="31A895A2"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水资源调配数字孪生</w:t>
            </w:r>
            <w:r>
              <w:rPr>
                <w:snapToGrid w:val="0"/>
                <w:color w:val="000000"/>
                <w:sz w:val="18"/>
                <w:szCs w:val="18"/>
              </w:rPr>
              <w:t>“</w:t>
            </w:r>
            <w:r>
              <w:rPr>
                <w:rFonts w:hint="eastAsia"/>
                <w:snapToGrid w:val="0"/>
                <w:color w:val="000000"/>
                <w:sz w:val="18"/>
                <w:szCs w:val="18"/>
              </w:rPr>
              <w:t>四预</w:t>
            </w:r>
            <w:r>
              <w:rPr>
                <w:snapToGrid w:val="0"/>
                <w:color w:val="000000"/>
                <w:sz w:val="18"/>
                <w:szCs w:val="18"/>
              </w:rPr>
              <w:t>”</w:t>
            </w:r>
            <w:r>
              <w:rPr>
                <w:rFonts w:hint="eastAsia"/>
                <w:snapToGrid w:val="0"/>
                <w:color w:val="000000"/>
                <w:sz w:val="18"/>
                <w:szCs w:val="18"/>
              </w:rPr>
              <w:t>系统【简称：水资源调配</w:t>
            </w:r>
            <w:r>
              <w:rPr>
                <w:snapToGrid w:val="0"/>
                <w:color w:val="000000"/>
                <w:sz w:val="18"/>
                <w:szCs w:val="18"/>
              </w:rPr>
              <w:t>“</w:t>
            </w:r>
            <w:r>
              <w:rPr>
                <w:rFonts w:hint="eastAsia"/>
                <w:snapToGrid w:val="0"/>
                <w:color w:val="000000"/>
                <w:sz w:val="18"/>
                <w:szCs w:val="18"/>
              </w:rPr>
              <w:t>四预</w:t>
            </w:r>
            <w:r>
              <w:rPr>
                <w:snapToGrid w:val="0"/>
                <w:color w:val="000000"/>
                <w:sz w:val="18"/>
                <w:szCs w:val="18"/>
              </w:rPr>
              <w:t>”</w:t>
            </w:r>
            <w:r>
              <w:rPr>
                <w:rFonts w:hint="eastAsia"/>
                <w:snapToGrid w:val="0"/>
                <w:color w:val="000000"/>
                <w:sz w:val="18"/>
                <w:szCs w:val="18"/>
              </w:rPr>
              <w:t>系统】</w:t>
            </w:r>
            <w:r>
              <w:rPr>
                <w:snapToGrid w:val="0"/>
                <w:color w:val="000000"/>
                <w:sz w:val="18"/>
                <w:szCs w:val="18"/>
              </w:rPr>
              <w:t>V1.0</w:t>
            </w:r>
          </w:p>
        </w:tc>
        <w:tc>
          <w:tcPr>
            <w:tcW w:w="1082" w:type="dxa"/>
            <w:vAlign w:val="center"/>
          </w:tcPr>
          <w:p w14:paraId="2B8128AB"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12243916</w:t>
            </w:r>
            <w:r>
              <w:rPr>
                <w:rFonts w:hint="eastAsia"/>
                <w:snapToGrid w:val="0"/>
                <w:color w:val="000000"/>
                <w:sz w:val="18"/>
                <w:szCs w:val="18"/>
              </w:rPr>
              <w:t>号</w:t>
            </w:r>
          </w:p>
        </w:tc>
        <w:tc>
          <w:tcPr>
            <w:tcW w:w="1417" w:type="dxa"/>
            <w:vAlign w:val="center"/>
          </w:tcPr>
          <w:p w14:paraId="1501E02C"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2023</w:t>
            </w:r>
            <w:r>
              <w:rPr>
                <w:snapToGrid w:val="0"/>
                <w:color w:val="000000"/>
                <w:sz w:val="18"/>
                <w:szCs w:val="18"/>
              </w:rPr>
              <w:t>年</w:t>
            </w:r>
            <w:r>
              <w:rPr>
                <w:snapToGrid w:val="0"/>
                <w:color w:val="000000"/>
                <w:sz w:val="18"/>
                <w:szCs w:val="18"/>
              </w:rPr>
              <w:t>9</w:t>
            </w:r>
            <w:r>
              <w:rPr>
                <w:snapToGrid w:val="0"/>
                <w:color w:val="000000"/>
                <w:sz w:val="18"/>
                <w:szCs w:val="18"/>
              </w:rPr>
              <w:t>月</w:t>
            </w:r>
            <w:r>
              <w:rPr>
                <w:snapToGrid w:val="0"/>
                <w:color w:val="000000"/>
                <w:sz w:val="18"/>
                <w:szCs w:val="18"/>
              </w:rPr>
              <w:t>18</w:t>
            </w:r>
            <w:r>
              <w:rPr>
                <w:snapToGrid w:val="0"/>
                <w:color w:val="000000"/>
                <w:sz w:val="18"/>
                <w:szCs w:val="18"/>
              </w:rPr>
              <w:t>日</w:t>
            </w:r>
          </w:p>
        </w:tc>
        <w:tc>
          <w:tcPr>
            <w:tcW w:w="1985" w:type="dxa"/>
            <w:gridSpan w:val="2"/>
            <w:vAlign w:val="center"/>
          </w:tcPr>
          <w:p w14:paraId="0401A65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vAlign w:val="center"/>
          </w:tcPr>
          <w:p w14:paraId="4E582855"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14:paraId="271029F6"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14:paraId="3226771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08B48EF2"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11DC939D" w14:textId="77777777" w:rsidR="004F5942" w:rsidRDefault="004F5942">
            <w:pPr>
              <w:adjustRightInd w:val="0"/>
              <w:snapToGrid w:val="0"/>
              <w:spacing w:line="320" w:lineRule="exact"/>
              <w:jc w:val="center"/>
              <w:rPr>
                <w:snapToGrid w:val="0"/>
                <w:color w:val="000000"/>
                <w:sz w:val="18"/>
                <w:szCs w:val="18"/>
              </w:rPr>
            </w:pPr>
          </w:p>
        </w:tc>
      </w:tr>
      <w:tr w:rsidR="004F5942" w14:paraId="0B4CD620" w14:textId="77777777">
        <w:trPr>
          <w:trHeight w:val="421"/>
          <w:jc w:val="center"/>
        </w:trPr>
        <w:tc>
          <w:tcPr>
            <w:tcW w:w="680" w:type="dxa"/>
            <w:vAlign w:val="center"/>
          </w:tcPr>
          <w:p w14:paraId="62D2B950"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5</w:t>
            </w:r>
          </w:p>
        </w:tc>
        <w:tc>
          <w:tcPr>
            <w:tcW w:w="710" w:type="dxa"/>
            <w:vAlign w:val="center"/>
          </w:tcPr>
          <w:p w14:paraId="491C1F62"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14:paraId="56ECCCF7"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水资源调配决策支持系统</w:t>
            </w:r>
            <w:r>
              <w:rPr>
                <w:snapToGrid w:val="0"/>
                <w:color w:val="000000"/>
                <w:sz w:val="18"/>
                <w:szCs w:val="18"/>
              </w:rPr>
              <w:t>V1.0</w:t>
            </w:r>
          </w:p>
        </w:tc>
        <w:tc>
          <w:tcPr>
            <w:tcW w:w="1082" w:type="dxa"/>
            <w:vAlign w:val="center"/>
          </w:tcPr>
          <w:p w14:paraId="557FFBD1"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9632075</w:t>
            </w:r>
            <w:r>
              <w:rPr>
                <w:rFonts w:hint="eastAsia"/>
                <w:snapToGrid w:val="0"/>
                <w:color w:val="000000"/>
                <w:sz w:val="18"/>
                <w:szCs w:val="18"/>
              </w:rPr>
              <w:t>号</w:t>
            </w:r>
          </w:p>
        </w:tc>
        <w:tc>
          <w:tcPr>
            <w:tcW w:w="1417" w:type="dxa"/>
            <w:vAlign w:val="center"/>
          </w:tcPr>
          <w:p w14:paraId="29EC63D5"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2019</w:t>
            </w:r>
            <w:r>
              <w:rPr>
                <w:snapToGrid w:val="0"/>
                <w:color w:val="000000"/>
                <w:sz w:val="18"/>
                <w:szCs w:val="18"/>
              </w:rPr>
              <w:t>年</w:t>
            </w:r>
            <w:r>
              <w:rPr>
                <w:snapToGrid w:val="0"/>
                <w:color w:val="000000"/>
                <w:sz w:val="18"/>
                <w:szCs w:val="18"/>
              </w:rPr>
              <w:t>7</w:t>
            </w:r>
            <w:r>
              <w:rPr>
                <w:snapToGrid w:val="0"/>
                <w:color w:val="000000"/>
                <w:sz w:val="18"/>
                <w:szCs w:val="18"/>
              </w:rPr>
              <w:t>月</w:t>
            </w:r>
            <w:r>
              <w:rPr>
                <w:snapToGrid w:val="0"/>
                <w:color w:val="000000"/>
                <w:sz w:val="18"/>
                <w:szCs w:val="18"/>
              </w:rPr>
              <w:t>30</w:t>
            </w:r>
            <w:r>
              <w:rPr>
                <w:snapToGrid w:val="0"/>
                <w:color w:val="000000"/>
                <w:sz w:val="18"/>
                <w:szCs w:val="18"/>
              </w:rPr>
              <w:t>日</w:t>
            </w:r>
          </w:p>
        </w:tc>
        <w:tc>
          <w:tcPr>
            <w:tcW w:w="1985" w:type="dxa"/>
            <w:gridSpan w:val="2"/>
            <w:vAlign w:val="center"/>
          </w:tcPr>
          <w:p w14:paraId="6CBEB33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vAlign w:val="center"/>
          </w:tcPr>
          <w:p w14:paraId="6AEE918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14:paraId="5D520A1D"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14:paraId="2F5AD02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49F13FCA"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4729025F" w14:textId="77777777" w:rsidR="004F5942" w:rsidRDefault="004F5942">
            <w:pPr>
              <w:adjustRightInd w:val="0"/>
              <w:snapToGrid w:val="0"/>
              <w:spacing w:line="320" w:lineRule="exact"/>
              <w:jc w:val="center"/>
              <w:rPr>
                <w:snapToGrid w:val="0"/>
                <w:color w:val="000000"/>
                <w:sz w:val="18"/>
                <w:szCs w:val="18"/>
              </w:rPr>
            </w:pPr>
          </w:p>
        </w:tc>
      </w:tr>
      <w:tr w:rsidR="004F5942" w14:paraId="255137D9" w14:textId="77777777">
        <w:trPr>
          <w:trHeight w:val="421"/>
          <w:jc w:val="center"/>
        </w:trPr>
        <w:tc>
          <w:tcPr>
            <w:tcW w:w="680" w:type="dxa"/>
            <w:vAlign w:val="center"/>
          </w:tcPr>
          <w:p w14:paraId="1DBF346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6</w:t>
            </w:r>
          </w:p>
        </w:tc>
        <w:tc>
          <w:tcPr>
            <w:tcW w:w="710" w:type="dxa"/>
            <w:vAlign w:val="center"/>
          </w:tcPr>
          <w:p w14:paraId="4B4A6F1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14:paraId="0195BCFA"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基于水量水质联合调配的水资源优化配置软件</w:t>
            </w:r>
            <w:r>
              <w:rPr>
                <w:snapToGrid w:val="0"/>
                <w:color w:val="000000"/>
                <w:sz w:val="18"/>
                <w:szCs w:val="18"/>
              </w:rPr>
              <w:t>1.0</w:t>
            </w:r>
          </w:p>
        </w:tc>
        <w:tc>
          <w:tcPr>
            <w:tcW w:w="1082" w:type="dxa"/>
            <w:vAlign w:val="center"/>
          </w:tcPr>
          <w:p w14:paraId="687F6596"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1232631</w:t>
            </w:r>
            <w:r>
              <w:rPr>
                <w:rFonts w:hint="eastAsia"/>
                <w:snapToGrid w:val="0"/>
                <w:color w:val="000000"/>
                <w:sz w:val="18"/>
                <w:szCs w:val="18"/>
              </w:rPr>
              <w:t>号</w:t>
            </w:r>
          </w:p>
        </w:tc>
        <w:tc>
          <w:tcPr>
            <w:tcW w:w="1417" w:type="dxa"/>
            <w:vAlign w:val="center"/>
          </w:tcPr>
          <w:p w14:paraId="7A69101E"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2016</w:t>
            </w:r>
            <w:r>
              <w:rPr>
                <w:snapToGrid w:val="0"/>
                <w:color w:val="000000"/>
                <w:sz w:val="18"/>
                <w:szCs w:val="18"/>
              </w:rPr>
              <w:t>年</w:t>
            </w:r>
            <w:r>
              <w:rPr>
                <w:snapToGrid w:val="0"/>
                <w:color w:val="000000"/>
                <w:sz w:val="18"/>
                <w:szCs w:val="18"/>
              </w:rPr>
              <w:t>3</w:t>
            </w:r>
            <w:r>
              <w:rPr>
                <w:snapToGrid w:val="0"/>
                <w:color w:val="000000"/>
                <w:sz w:val="18"/>
                <w:szCs w:val="18"/>
              </w:rPr>
              <w:t>月</w:t>
            </w:r>
            <w:r>
              <w:rPr>
                <w:snapToGrid w:val="0"/>
                <w:color w:val="000000"/>
                <w:sz w:val="18"/>
                <w:szCs w:val="18"/>
              </w:rPr>
              <w:t>15</w:t>
            </w:r>
            <w:r>
              <w:rPr>
                <w:snapToGrid w:val="0"/>
                <w:color w:val="000000"/>
                <w:sz w:val="18"/>
                <w:szCs w:val="18"/>
              </w:rPr>
              <w:t>日</w:t>
            </w:r>
          </w:p>
        </w:tc>
        <w:tc>
          <w:tcPr>
            <w:tcW w:w="1985" w:type="dxa"/>
            <w:gridSpan w:val="2"/>
            <w:vAlign w:val="center"/>
          </w:tcPr>
          <w:p w14:paraId="2B9C5865"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珠江水利委员会珠江水利科学研究院；马兴华；解河海；曾碧球；查大伟；张炯；李春；伍丽丽；黄丽丹</w:t>
            </w:r>
          </w:p>
        </w:tc>
        <w:tc>
          <w:tcPr>
            <w:tcW w:w="2693" w:type="dxa"/>
            <w:gridSpan w:val="2"/>
            <w:vAlign w:val="center"/>
          </w:tcPr>
          <w:p w14:paraId="27F7DA2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珠江水利委员会珠江水利科学研究院</w:t>
            </w:r>
          </w:p>
        </w:tc>
        <w:tc>
          <w:tcPr>
            <w:tcW w:w="1276" w:type="dxa"/>
            <w:vAlign w:val="center"/>
          </w:tcPr>
          <w:p w14:paraId="6A79049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14:paraId="3FB25A24"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马兴华</w:t>
            </w:r>
          </w:p>
        </w:tc>
        <w:tc>
          <w:tcPr>
            <w:tcW w:w="849" w:type="dxa"/>
            <w:vAlign w:val="center"/>
          </w:tcPr>
          <w:p w14:paraId="3838FAE2"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否</w:t>
            </w:r>
          </w:p>
        </w:tc>
        <w:tc>
          <w:tcPr>
            <w:tcW w:w="1314" w:type="dxa"/>
            <w:vAlign w:val="center"/>
          </w:tcPr>
          <w:p w14:paraId="7CFD87D7" w14:textId="77777777" w:rsidR="004F5942" w:rsidRDefault="004F5942">
            <w:pPr>
              <w:adjustRightInd w:val="0"/>
              <w:snapToGrid w:val="0"/>
              <w:spacing w:line="320" w:lineRule="exact"/>
              <w:jc w:val="center"/>
              <w:rPr>
                <w:snapToGrid w:val="0"/>
                <w:color w:val="000000"/>
                <w:sz w:val="18"/>
                <w:szCs w:val="18"/>
              </w:rPr>
            </w:pPr>
          </w:p>
        </w:tc>
      </w:tr>
      <w:tr w:rsidR="004F5942" w14:paraId="599F1091" w14:textId="77777777">
        <w:trPr>
          <w:trHeight w:val="421"/>
          <w:jc w:val="center"/>
        </w:trPr>
        <w:tc>
          <w:tcPr>
            <w:tcW w:w="680" w:type="dxa"/>
            <w:vAlign w:val="center"/>
          </w:tcPr>
          <w:p w14:paraId="37D8334F"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7</w:t>
            </w:r>
          </w:p>
        </w:tc>
        <w:tc>
          <w:tcPr>
            <w:tcW w:w="710" w:type="dxa"/>
            <w:vAlign w:val="center"/>
          </w:tcPr>
          <w:p w14:paraId="7C352F5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14:paraId="1F6728E7"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水文智慧标准化设计平台</w:t>
            </w:r>
            <w:r>
              <w:rPr>
                <w:snapToGrid w:val="0"/>
                <w:color w:val="000000"/>
                <w:sz w:val="18"/>
                <w:szCs w:val="18"/>
              </w:rPr>
              <w:t>V1.0</w:t>
            </w:r>
          </w:p>
        </w:tc>
        <w:tc>
          <w:tcPr>
            <w:tcW w:w="1082" w:type="dxa"/>
            <w:vAlign w:val="center"/>
          </w:tcPr>
          <w:p w14:paraId="5398F43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11082760</w:t>
            </w:r>
            <w:r>
              <w:rPr>
                <w:rFonts w:hint="eastAsia"/>
                <w:snapToGrid w:val="0"/>
                <w:color w:val="000000"/>
                <w:sz w:val="18"/>
                <w:szCs w:val="18"/>
              </w:rPr>
              <w:t>号</w:t>
            </w:r>
          </w:p>
        </w:tc>
        <w:tc>
          <w:tcPr>
            <w:tcW w:w="1417" w:type="dxa"/>
            <w:vAlign w:val="center"/>
          </w:tcPr>
          <w:p w14:paraId="2DDDDB11"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2023</w:t>
            </w:r>
            <w:r>
              <w:rPr>
                <w:snapToGrid w:val="0"/>
                <w:color w:val="000000"/>
                <w:sz w:val="18"/>
                <w:szCs w:val="18"/>
              </w:rPr>
              <w:t>年</w:t>
            </w:r>
            <w:r>
              <w:rPr>
                <w:snapToGrid w:val="0"/>
                <w:color w:val="000000"/>
                <w:sz w:val="18"/>
                <w:szCs w:val="18"/>
              </w:rPr>
              <w:t>1</w:t>
            </w:r>
            <w:r>
              <w:rPr>
                <w:snapToGrid w:val="0"/>
                <w:color w:val="000000"/>
                <w:sz w:val="18"/>
                <w:szCs w:val="18"/>
              </w:rPr>
              <w:t>月</w:t>
            </w:r>
            <w:r>
              <w:rPr>
                <w:snapToGrid w:val="0"/>
                <w:color w:val="000000"/>
                <w:sz w:val="18"/>
                <w:szCs w:val="18"/>
              </w:rPr>
              <w:t>21</w:t>
            </w:r>
            <w:r>
              <w:rPr>
                <w:snapToGrid w:val="0"/>
                <w:color w:val="000000"/>
                <w:sz w:val="18"/>
                <w:szCs w:val="18"/>
              </w:rPr>
              <w:t>日</w:t>
            </w:r>
          </w:p>
        </w:tc>
        <w:tc>
          <w:tcPr>
            <w:tcW w:w="1985" w:type="dxa"/>
            <w:gridSpan w:val="2"/>
            <w:vAlign w:val="center"/>
          </w:tcPr>
          <w:p w14:paraId="3329E30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广西壮族自治区水利电力勘测设计研究院有限责任公；广西桂禹工程咨询有限公司；孙旭良；廖庆龙；李传科；唐金鹏；李科杰；李章永；李琦；高卫</w:t>
            </w:r>
          </w:p>
        </w:tc>
        <w:tc>
          <w:tcPr>
            <w:tcW w:w="2693" w:type="dxa"/>
            <w:gridSpan w:val="2"/>
            <w:vAlign w:val="center"/>
          </w:tcPr>
          <w:p w14:paraId="68F78B2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14:paraId="7BA29B41"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14:paraId="282AF404"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12E00A68"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37FC002A" w14:textId="77777777" w:rsidR="004F5942" w:rsidRDefault="004F5942">
            <w:pPr>
              <w:adjustRightInd w:val="0"/>
              <w:snapToGrid w:val="0"/>
              <w:spacing w:line="320" w:lineRule="exact"/>
              <w:jc w:val="center"/>
              <w:rPr>
                <w:snapToGrid w:val="0"/>
                <w:color w:val="000000"/>
                <w:sz w:val="18"/>
                <w:szCs w:val="18"/>
              </w:rPr>
            </w:pPr>
          </w:p>
        </w:tc>
      </w:tr>
      <w:tr w:rsidR="004F5942" w14:paraId="4A200249" w14:textId="77777777">
        <w:trPr>
          <w:trHeight w:val="421"/>
          <w:jc w:val="center"/>
        </w:trPr>
        <w:tc>
          <w:tcPr>
            <w:tcW w:w="680" w:type="dxa"/>
            <w:vAlign w:val="center"/>
          </w:tcPr>
          <w:p w14:paraId="464B6530"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lastRenderedPageBreak/>
              <w:t>8</w:t>
            </w:r>
          </w:p>
        </w:tc>
        <w:tc>
          <w:tcPr>
            <w:tcW w:w="710" w:type="dxa"/>
            <w:shd w:val="clear" w:color="auto" w:fill="auto"/>
            <w:vAlign w:val="center"/>
          </w:tcPr>
          <w:p w14:paraId="5575CC76"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计算机软件著作权登记书</w:t>
            </w:r>
          </w:p>
        </w:tc>
        <w:tc>
          <w:tcPr>
            <w:tcW w:w="2745" w:type="dxa"/>
            <w:gridSpan w:val="3"/>
            <w:shd w:val="clear" w:color="auto" w:fill="auto"/>
            <w:vAlign w:val="center"/>
          </w:tcPr>
          <w:p w14:paraId="2331A58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雨水情自动测报系统</w:t>
            </w:r>
            <w:r>
              <w:rPr>
                <w:snapToGrid w:val="0"/>
                <w:color w:val="000000"/>
                <w:sz w:val="18"/>
                <w:szCs w:val="18"/>
              </w:rPr>
              <w:t>V1.0</w:t>
            </w:r>
          </w:p>
        </w:tc>
        <w:tc>
          <w:tcPr>
            <w:tcW w:w="1082" w:type="dxa"/>
            <w:shd w:val="clear" w:color="auto" w:fill="auto"/>
            <w:vAlign w:val="center"/>
          </w:tcPr>
          <w:p w14:paraId="42A82401"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5360223</w:t>
            </w:r>
            <w:r>
              <w:rPr>
                <w:rFonts w:hint="eastAsia"/>
                <w:snapToGrid w:val="0"/>
                <w:color w:val="000000"/>
                <w:sz w:val="18"/>
                <w:szCs w:val="18"/>
              </w:rPr>
              <w:t>号</w:t>
            </w:r>
          </w:p>
        </w:tc>
        <w:tc>
          <w:tcPr>
            <w:tcW w:w="1417" w:type="dxa"/>
            <w:shd w:val="clear" w:color="auto" w:fill="auto"/>
            <w:vAlign w:val="center"/>
          </w:tcPr>
          <w:p w14:paraId="477A0CC9"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2019</w:t>
            </w:r>
            <w:r>
              <w:rPr>
                <w:snapToGrid w:val="0"/>
                <w:color w:val="000000"/>
                <w:sz w:val="18"/>
                <w:szCs w:val="18"/>
              </w:rPr>
              <w:t>年</w:t>
            </w:r>
            <w:r>
              <w:rPr>
                <w:snapToGrid w:val="0"/>
                <w:color w:val="000000"/>
                <w:sz w:val="18"/>
                <w:szCs w:val="18"/>
              </w:rPr>
              <w:t>12</w:t>
            </w:r>
            <w:r>
              <w:rPr>
                <w:snapToGrid w:val="0"/>
                <w:color w:val="000000"/>
                <w:sz w:val="18"/>
                <w:szCs w:val="18"/>
              </w:rPr>
              <w:t>月</w:t>
            </w:r>
            <w:r>
              <w:rPr>
                <w:snapToGrid w:val="0"/>
                <w:color w:val="000000"/>
                <w:sz w:val="18"/>
                <w:szCs w:val="18"/>
              </w:rPr>
              <w:t>10</w:t>
            </w:r>
            <w:r>
              <w:rPr>
                <w:snapToGrid w:val="0"/>
                <w:color w:val="000000"/>
                <w:sz w:val="18"/>
                <w:szCs w:val="18"/>
              </w:rPr>
              <w:t>日</w:t>
            </w:r>
          </w:p>
        </w:tc>
        <w:tc>
          <w:tcPr>
            <w:tcW w:w="1985" w:type="dxa"/>
            <w:gridSpan w:val="2"/>
            <w:shd w:val="clear" w:color="auto" w:fill="auto"/>
            <w:vAlign w:val="center"/>
          </w:tcPr>
          <w:p w14:paraId="30494D5E"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shd w:val="clear" w:color="auto" w:fill="auto"/>
            <w:vAlign w:val="center"/>
          </w:tcPr>
          <w:p w14:paraId="0729DA8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14:paraId="6BB13C8A"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14:paraId="096C6FA0"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2002F969"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2D26F209" w14:textId="77777777" w:rsidR="004F5942" w:rsidRDefault="004F5942">
            <w:pPr>
              <w:adjustRightInd w:val="0"/>
              <w:snapToGrid w:val="0"/>
              <w:spacing w:line="320" w:lineRule="exact"/>
              <w:jc w:val="center"/>
              <w:rPr>
                <w:snapToGrid w:val="0"/>
                <w:color w:val="000000"/>
                <w:sz w:val="18"/>
                <w:szCs w:val="18"/>
              </w:rPr>
            </w:pPr>
          </w:p>
        </w:tc>
      </w:tr>
      <w:tr w:rsidR="004F5942" w14:paraId="2C3236A0" w14:textId="77777777">
        <w:trPr>
          <w:trHeight w:val="421"/>
          <w:jc w:val="center"/>
        </w:trPr>
        <w:tc>
          <w:tcPr>
            <w:tcW w:w="680" w:type="dxa"/>
            <w:vAlign w:val="center"/>
          </w:tcPr>
          <w:p w14:paraId="49047B24"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9</w:t>
            </w:r>
          </w:p>
        </w:tc>
        <w:tc>
          <w:tcPr>
            <w:tcW w:w="710" w:type="dxa"/>
            <w:vAlign w:val="center"/>
          </w:tcPr>
          <w:p w14:paraId="4BF4FF00"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计算机软件著作权登记书</w:t>
            </w:r>
          </w:p>
        </w:tc>
        <w:tc>
          <w:tcPr>
            <w:tcW w:w="2745" w:type="dxa"/>
            <w:gridSpan w:val="3"/>
            <w:vAlign w:val="center"/>
          </w:tcPr>
          <w:p w14:paraId="10E7848F"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基于</w:t>
            </w:r>
            <w:r>
              <w:rPr>
                <w:snapToGrid w:val="0"/>
                <w:color w:val="000000"/>
                <w:sz w:val="18"/>
                <w:szCs w:val="18"/>
              </w:rPr>
              <w:t>BIM+GIS</w:t>
            </w:r>
            <w:r>
              <w:rPr>
                <w:rFonts w:hint="eastAsia"/>
                <w:snapToGrid w:val="0"/>
                <w:color w:val="000000"/>
                <w:sz w:val="18"/>
                <w:szCs w:val="18"/>
              </w:rPr>
              <w:t>的数字可视化平台</w:t>
            </w:r>
            <w:r>
              <w:rPr>
                <w:snapToGrid w:val="0"/>
                <w:color w:val="000000"/>
                <w:sz w:val="18"/>
                <w:szCs w:val="18"/>
              </w:rPr>
              <w:t>V1.0</w:t>
            </w:r>
          </w:p>
        </w:tc>
        <w:tc>
          <w:tcPr>
            <w:tcW w:w="1082" w:type="dxa"/>
            <w:vAlign w:val="center"/>
          </w:tcPr>
          <w:p w14:paraId="1CD52876"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12232439</w:t>
            </w:r>
            <w:r>
              <w:rPr>
                <w:rFonts w:hint="eastAsia"/>
                <w:snapToGrid w:val="0"/>
                <w:color w:val="000000"/>
                <w:sz w:val="18"/>
                <w:szCs w:val="18"/>
              </w:rPr>
              <w:t>号</w:t>
            </w:r>
          </w:p>
        </w:tc>
        <w:tc>
          <w:tcPr>
            <w:tcW w:w="1417" w:type="dxa"/>
            <w:vAlign w:val="center"/>
          </w:tcPr>
          <w:p w14:paraId="387DE76C"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2023</w:t>
            </w:r>
            <w:r>
              <w:rPr>
                <w:snapToGrid w:val="0"/>
                <w:color w:val="000000"/>
                <w:sz w:val="18"/>
                <w:szCs w:val="18"/>
              </w:rPr>
              <w:t>年</w:t>
            </w:r>
            <w:r>
              <w:rPr>
                <w:snapToGrid w:val="0"/>
                <w:color w:val="000000"/>
                <w:sz w:val="18"/>
                <w:szCs w:val="18"/>
              </w:rPr>
              <w:t>8</w:t>
            </w:r>
            <w:r>
              <w:rPr>
                <w:snapToGrid w:val="0"/>
                <w:color w:val="000000"/>
                <w:sz w:val="18"/>
                <w:szCs w:val="18"/>
              </w:rPr>
              <w:t>月</w:t>
            </w:r>
            <w:r>
              <w:rPr>
                <w:snapToGrid w:val="0"/>
                <w:color w:val="000000"/>
                <w:sz w:val="18"/>
                <w:szCs w:val="18"/>
              </w:rPr>
              <w:t>23</w:t>
            </w:r>
            <w:r>
              <w:rPr>
                <w:snapToGrid w:val="0"/>
                <w:color w:val="000000"/>
                <w:sz w:val="18"/>
                <w:szCs w:val="18"/>
              </w:rPr>
              <w:t>日</w:t>
            </w:r>
          </w:p>
        </w:tc>
        <w:tc>
          <w:tcPr>
            <w:tcW w:w="1985" w:type="dxa"/>
            <w:gridSpan w:val="2"/>
            <w:vAlign w:val="center"/>
          </w:tcPr>
          <w:p w14:paraId="5123E8AF"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vAlign w:val="center"/>
          </w:tcPr>
          <w:p w14:paraId="69A2623B"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14:paraId="159F576A"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14:paraId="1CE93927"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3A42571F"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1E1524D1" w14:textId="77777777" w:rsidR="004F5942" w:rsidRDefault="004F5942">
            <w:pPr>
              <w:adjustRightInd w:val="0"/>
              <w:snapToGrid w:val="0"/>
              <w:spacing w:line="320" w:lineRule="exact"/>
              <w:jc w:val="center"/>
              <w:rPr>
                <w:snapToGrid w:val="0"/>
                <w:color w:val="000000"/>
                <w:sz w:val="18"/>
                <w:szCs w:val="18"/>
              </w:rPr>
            </w:pPr>
          </w:p>
        </w:tc>
      </w:tr>
      <w:tr w:rsidR="004F5942" w14:paraId="36620DDE" w14:textId="77777777">
        <w:trPr>
          <w:trHeight w:val="421"/>
          <w:jc w:val="center"/>
        </w:trPr>
        <w:tc>
          <w:tcPr>
            <w:tcW w:w="680" w:type="dxa"/>
            <w:vAlign w:val="center"/>
          </w:tcPr>
          <w:p w14:paraId="1D6663A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10</w:t>
            </w:r>
          </w:p>
        </w:tc>
        <w:tc>
          <w:tcPr>
            <w:tcW w:w="710" w:type="dxa"/>
            <w:vAlign w:val="center"/>
          </w:tcPr>
          <w:p w14:paraId="7C09DB1A"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14:paraId="212761B1"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应急管理决策支持系统</w:t>
            </w:r>
            <w:r>
              <w:rPr>
                <w:snapToGrid w:val="0"/>
                <w:color w:val="000000"/>
                <w:sz w:val="18"/>
                <w:szCs w:val="18"/>
              </w:rPr>
              <w:t>V1.0</w:t>
            </w:r>
          </w:p>
        </w:tc>
        <w:tc>
          <w:tcPr>
            <w:tcW w:w="1082" w:type="dxa"/>
            <w:vAlign w:val="center"/>
          </w:tcPr>
          <w:p w14:paraId="7EDB96D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9631704</w:t>
            </w:r>
            <w:r>
              <w:rPr>
                <w:rFonts w:hint="eastAsia"/>
                <w:snapToGrid w:val="0"/>
                <w:color w:val="000000"/>
                <w:sz w:val="18"/>
                <w:szCs w:val="18"/>
              </w:rPr>
              <w:t>号</w:t>
            </w:r>
          </w:p>
        </w:tc>
        <w:tc>
          <w:tcPr>
            <w:tcW w:w="1417" w:type="dxa"/>
            <w:vAlign w:val="center"/>
          </w:tcPr>
          <w:p w14:paraId="4936CA9D"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2020</w:t>
            </w:r>
            <w:r>
              <w:rPr>
                <w:snapToGrid w:val="0"/>
                <w:color w:val="000000"/>
                <w:sz w:val="18"/>
                <w:szCs w:val="18"/>
              </w:rPr>
              <w:t>年</w:t>
            </w:r>
            <w:r>
              <w:rPr>
                <w:snapToGrid w:val="0"/>
                <w:color w:val="000000"/>
                <w:sz w:val="18"/>
                <w:szCs w:val="18"/>
              </w:rPr>
              <w:t>6</w:t>
            </w:r>
            <w:r>
              <w:rPr>
                <w:snapToGrid w:val="0"/>
                <w:color w:val="000000"/>
                <w:sz w:val="18"/>
                <w:szCs w:val="18"/>
              </w:rPr>
              <w:t>月</w:t>
            </w:r>
            <w:r>
              <w:rPr>
                <w:snapToGrid w:val="0"/>
                <w:color w:val="000000"/>
                <w:sz w:val="18"/>
                <w:szCs w:val="18"/>
              </w:rPr>
              <w:t>30</w:t>
            </w:r>
            <w:r>
              <w:rPr>
                <w:snapToGrid w:val="0"/>
                <w:color w:val="000000"/>
                <w:sz w:val="18"/>
                <w:szCs w:val="18"/>
              </w:rPr>
              <w:t>日</w:t>
            </w:r>
          </w:p>
        </w:tc>
        <w:tc>
          <w:tcPr>
            <w:tcW w:w="1985" w:type="dxa"/>
            <w:gridSpan w:val="2"/>
            <w:vAlign w:val="center"/>
          </w:tcPr>
          <w:p w14:paraId="5607C37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vAlign w:val="center"/>
          </w:tcPr>
          <w:p w14:paraId="02E2DC04"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14:paraId="541F3DE0"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14:paraId="4D958B9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7D195986"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508C6DED" w14:textId="77777777" w:rsidR="004F5942" w:rsidRDefault="004F5942">
            <w:pPr>
              <w:adjustRightInd w:val="0"/>
              <w:snapToGrid w:val="0"/>
              <w:spacing w:line="320" w:lineRule="exact"/>
              <w:jc w:val="center"/>
              <w:rPr>
                <w:snapToGrid w:val="0"/>
                <w:color w:val="000000"/>
                <w:sz w:val="18"/>
                <w:szCs w:val="18"/>
              </w:rPr>
            </w:pPr>
          </w:p>
        </w:tc>
      </w:tr>
      <w:tr w:rsidR="004F5942" w14:paraId="5CC458D8" w14:textId="77777777">
        <w:trPr>
          <w:trHeight w:val="421"/>
          <w:jc w:val="center"/>
        </w:trPr>
        <w:tc>
          <w:tcPr>
            <w:tcW w:w="680" w:type="dxa"/>
            <w:vAlign w:val="center"/>
          </w:tcPr>
          <w:p w14:paraId="6ABABF49"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11</w:t>
            </w:r>
          </w:p>
        </w:tc>
        <w:tc>
          <w:tcPr>
            <w:tcW w:w="710" w:type="dxa"/>
            <w:vAlign w:val="center"/>
          </w:tcPr>
          <w:p w14:paraId="194931DB"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专著</w:t>
            </w:r>
          </w:p>
        </w:tc>
        <w:tc>
          <w:tcPr>
            <w:tcW w:w="2745" w:type="dxa"/>
            <w:gridSpan w:val="3"/>
            <w:vAlign w:val="center"/>
          </w:tcPr>
          <w:p w14:paraId="280A6C56"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珠江</w:t>
            </w:r>
            <w:r>
              <w:rPr>
                <w:snapToGrid w:val="0"/>
                <w:color w:val="000000"/>
                <w:sz w:val="18"/>
                <w:szCs w:val="18"/>
              </w:rPr>
              <w:t>-</w:t>
            </w:r>
            <w:r>
              <w:rPr>
                <w:rFonts w:hint="eastAsia"/>
                <w:snapToGrid w:val="0"/>
                <w:color w:val="000000"/>
                <w:sz w:val="18"/>
                <w:szCs w:val="18"/>
              </w:rPr>
              <w:t>西江经济带水量水质联合调配理论与技术</w:t>
            </w:r>
          </w:p>
        </w:tc>
        <w:tc>
          <w:tcPr>
            <w:tcW w:w="1082" w:type="dxa"/>
            <w:vAlign w:val="center"/>
          </w:tcPr>
          <w:p w14:paraId="32EAE78D"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ISBN 978-7-5509-1924-2</w:t>
            </w:r>
          </w:p>
        </w:tc>
        <w:tc>
          <w:tcPr>
            <w:tcW w:w="1417" w:type="dxa"/>
            <w:vAlign w:val="center"/>
          </w:tcPr>
          <w:p w14:paraId="78C1CA8F"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2017.12</w:t>
            </w:r>
          </w:p>
        </w:tc>
        <w:tc>
          <w:tcPr>
            <w:tcW w:w="1985" w:type="dxa"/>
            <w:gridSpan w:val="2"/>
            <w:vAlign w:val="center"/>
          </w:tcPr>
          <w:p w14:paraId="3D84D4F3"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董延军；马兴华；李宏亮；李兴拼；王凌河</w:t>
            </w:r>
          </w:p>
        </w:tc>
        <w:tc>
          <w:tcPr>
            <w:tcW w:w="2693" w:type="dxa"/>
            <w:gridSpan w:val="2"/>
            <w:vAlign w:val="center"/>
          </w:tcPr>
          <w:p w14:paraId="2BEA31A4" w14:textId="77777777" w:rsidR="004F5942" w:rsidRDefault="004F5942">
            <w:pPr>
              <w:adjustRightInd w:val="0"/>
              <w:snapToGrid w:val="0"/>
              <w:spacing w:line="320" w:lineRule="exact"/>
              <w:jc w:val="center"/>
              <w:rPr>
                <w:snapToGrid w:val="0"/>
                <w:color w:val="000000"/>
                <w:sz w:val="18"/>
                <w:szCs w:val="18"/>
              </w:rPr>
            </w:pPr>
          </w:p>
        </w:tc>
        <w:tc>
          <w:tcPr>
            <w:tcW w:w="1276" w:type="dxa"/>
            <w:vAlign w:val="center"/>
          </w:tcPr>
          <w:p w14:paraId="527F1F5E" w14:textId="77777777" w:rsidR="004F5942" w:rsidRDefault="004F5942">
            <w:pPr>
              <w:adjustRightInd w:val="0"/>
              <w:snapToGrid w:val="0"/>
              <w:spacing w:line="320" w:lineRule="exact"/>
              <w:jc w:val="center"/>
              <w:rPr>
                <w:snapToGrid w:val="0"/>
                <w:color w:val="000000"/>
                <w:sz w:val="18"/>
                <w:szCs w:val="18"/>
              </w:rPr>
            </w:pPr>
          </w:p>
        </w:tc>
        <w:tc>
          <w:tcPr>
            <w:tcW w:w="1134" w:type="dxa"/>
            <w:vAlign w:val="center"/>
          </w:tcPr>
          <w:p w14:paraId="71E33B3A"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马兴华</w:t>
            </w:r>
          </w:p>
        </w:tc>
        <w:tc>
          <w:tcPr>
            <w:tcW w:w="849" w:type="dxa"/>
            <w:vAlign w:val="center"/>
          </w:tcPr>
          <w:p w14:paraId="3564175B"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否</w:t>
            </w:r>
          </w:p>
        </w:tc>
        <w:tc>
          <w:tcPr>
            <w:tcW w:w="1314" w:type="dxa"/>
            <w:vAlign w:val="center"/>
          </w:tcPr>
          <w:p w14:paraId="5BE0DE7D" w14:textId="77777777" w:rsidR="004F5942" w:rsidRDefault="004F5942">
            <w:pPr>
              <w:adjustRightInd w:val="0"/>
              <w:snapToGrid w:val="0"/>
              <w:spacing w:line="320" w:lineRule="exact"/>
              <w:jc w:val="center"/>
              <w:rPr>
                <w:snapToGrid w:val="0"/>
                <w:color w:val="000000"/>
                <w:sz w:val="18"/>
                <w:szCs w:val="18"/>
              </w:rPr>
            </w:pPr>
          </w:p>
        </w:tc>
      </w:tr>
      <w:tr w:rsidR="004F5942" w14:paraId="5D1B44B3" w14:textId="77777777">
        <w:trPr>
          <w:trHeight w:val="421"/>
          <w:jc w:val="center"/>
        </w:trPr>
        <w:tc>
          <w:tcPr>
            <w:tcW w:w="680" w:type="dxa"/>
            <w:vAlign w:val="center"/>
          </w:tcPr>
          <w:p w14:paraId="739144D6"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12</w:t>
            </w:r>
          </w:p>
        </w:tc>
        <w:tc>
          <w:tcPr>
            <w:tcW w:w="710" w:type="dxa"/>
            <w:vAlign w:val="center"/>
          </w:tcPr>
          <w:p w14:paraId="270AB4F0"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核心期刊论文</w:t>
            </w:r>
          </w:p>
        </w:tc>
        <w:tc>
          <w:tcPr>
            <w:tcW w:w="2745" w:type="dxa"/>
            <w:gridSpan w:val="3"/>
            <w:vAlign w:val="center"/>
          </w:tcPr>
          <w:p w14:paraId="60CC23F1"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漓江实时补水优化调度研究</w:t>
            </w:r>
          </w:p>
        </w:tc>
        <w:tc>
          <w:tcPr>
            <w:tcW w:w="1082" w:type="dxa"/>
            <w:vAlign w:val="center"/>
          </w:tcPr>
          <w:p w14:paraId="128BBCB4"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2018</w:t>
            </w:r>
            <w:r>
              <w:rPr>
                <w:rFonts w:hint="eastAsia"/>
                <w:snapToGrid w:val="0"/>
                <w:color w:val="000000"/>
                <w:sz w:val="18"/>
                <w:szCs w:val="18"/>
              </w:rPr>
              <w:t>年</w:t>
            </w:r>
            <w:r>
              <w:rPr>
                <w:rFonts w:hint="eastAsia"/>
                <w:snapToGrid w:val="0"/>
                <w:color w:val="000000"/>
                <w:sz w:val="18"/>
                <w:szCs w:val="18"/>
              </w:rPr>
              <w:t>8</w:t>
            </w:r>
            <w:r>
              <w:rPr>
                <w:rFonts w:hint="eastAsia"/>
                <w:snapToGrid w:val="0"/>
                <w:color w:val="000000"/>
                <w:sz w:val="18"/>
                <w:szCs w:val="18"/>
              </w:rPr>
              <w:t>月第</w:t>
            </w:r>
            <w:r>
              <w:rPr>
                <w:rFonts w:hint="eastAsia"/>
                <w:snapToGrid w:val="0"/>
                <w:color w:val="000000"/>
                <w:sz w:val="18"/>
                <w:szCs w:val="18"/>
              </w:rPr>
              <w:t>16</w:t>
            </w:r>
            <w:r>
              <w:rPr>
                <w:rFonts w:hint="eastAsia"/>
                <w:snapToGrid w:val="0"/>
                <w:color w:val="000000"/>
                <w:sz w:val="18"/>
                <w:szCs w:val="18"/>
              </w:rPr>
              <w:t>卷第</w:t>
            </w:r>
            <w:r>
              <w:rPr>
                <w:rFonts w:hint="eastAsia"/>
                <w:snapToGrid w:val="0"/>
                <w:color w:val="000000"/>
                <w:sz w:val="18"/>
                <w:szCs w:val="18"/>
              </w:rPr>
              <w:t>4</w:t>
            </w:r>
            <w:r>
              <w:rPr>
                <w:rFonts w:hint="eastAsia"/>
                <w:snapToGrid w:val="0"/>
                <w:color w:val="000000"/>
                <w:sz w:val="18"/>
                <w:szCs w:val="18"/>
              </w:rPr>
              <w:t>期</w:t>
            </w:r>
          </w:p>
        </w:tc>
        <w:tc>
          <w:tcPr>
            <w:tcW w:w="1417" w:type="dxa"/>
            <w:vAlign w:val="center"/>
          </w:tcPr>
          <w:p w14:paraId="15D30B4D"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2018/6/22</w:t>
            </w:r>
          </w:p>
        </w:tc>
        <w:tc>
          <w:tcPr>
            <w:tcW w:w="1985" w:type="dxa"/>
            <w:gridSpan w:val="2"/>
            <w:vAlign w:val="center"/>
          </w:tcPr>
          <w:p w14:paraId="5C654E81"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何素明；谭乔凤；雷晓辉；李宏亮；王旭；杨明祥；张珮纶</w:t>
            </w:r>
          </w:p>
        </w:tc>
        <w:tc>
          <w:tcPr>
            <w:tcW w:w="2693" w:type="dxa"/>
            <w:gridSpan w:val="2"/>
            <w:vAlign w:val="center"/>
          </w:tcPr>
          <w:p w14:paraId="35819A48"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广西水利电力勘测设计研究院；四川大学</w:t>
            </w:r>
            <w:r>
              <w:rPr>
                <w:rFonts w:hint="eastAsia"/>
                <w:snapToGrid w:val="0"/>
                <w:color w:val="000000"/>
                <w:sz w:val="18"/>
                <w:szCs w:val="18"/>
              </w:rPr>
              <w:t xml:space="preserve"> </w:t>
            </w:r>
            <w:r>
              <w:rPr>
                <w:rFonts w:hint="eastAsia"/>
                <w:snapToGrid w:val="0"/>
                <w:color w:val="000000"/>
                <w:sz w:val="18"/>
                <w:szCs w:val="18"/>
              </w:rPr>
              <w:t>水利水电学院；中国水利水电科学研究院</w:t>
            </w:r>
          </w:p>
        </w:tc>
        <w:tc>
          <w:tcPr>
            <w:tcW w:w="1276" w:type="dxa"/>
            <w:vAlign w:val="center"/>
          </w:tcPr>
          <w:p w14:paraId="480899D1"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南水北调与水利科技</w:t>
            </w:r>
          </w:p>
        </w:tc>
        <w:tc>
          <w:tcPr>
            <w:tcW w:w="1134" w:type="dxa"/>
            <w:vAlign w:val="center"/>
          </w:tcPr>
          <w:p w14:paraId="0D01C2B7" w14:textId="77777777" w:rsidR="004F5942" w:rsidRDefault="0051664E">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14:paraId="1797AD84" w14:textId="77777777" w:rsidR="004F5942" w:rsidRDefault="0051664E">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14:paraId="30E85BEC" w14:textId="77777777" w:rsidR="004F5942" w:rsidRDefault="004F5942">
            <w:pPr>
              <w:adjustRightInd w:val="0"/>
              <w:snapToGrid w:val="0"/>
              <w:spacing w:line="320" w:lineRule="exact"/>
              <w:jc w:val="center"/>
              <w:rPr>
                <w:snapToGrid w:val="0"/>
                <w:color w:val="000000"/>
                <w:sz w:val="18"/>
                <w:szCs w:val="18"/>
              </w:rPr>
            </w:pPr>
          </w:p>
        </w:tc>
      </w:tr>
    </w:tbl>
    <w:p w14:paraId="0ABBB62C" w14:textId="353087C4" w:rsidR="004F5942" w:rsidRDefault="004F5942" w:rsidP="006F7910">
      <w:pPr>
        <w:spacing w:line="240" w:lineRule="auto"/>
      </w:pPr>
      <w:bookmarkStart w:id="0" w:name="_GoBack"/>
      <w:bookmarkEnd w:id="0"/>
    </w:p>
    <w:sectPr w:rsidR="004F59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862E1" w14:textId="77777777" w:rsidR="00CC6B96" w:rsidRDefault="00CC6B96">
      <w:pPr>
        <w:spacing w:line="240" w:lineRule="auto"/>
      </w:pPr>
      <w:r>
        <w:separator/>
      </w:r>
    </w:p>
  </w:endnote>
  <w:endnote w:type="continuationSeparator" w:id="0">
    <w:p w14:paraId="5442C3CC" w14:textId="77777777" w:rsidR="00CC6B96" w:rsidRDefault="00CC6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方正黑体_GBK">
    <w:altName w:val="微软雅黑"/>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A734F" w14:textId="77777777" w:rsidR="00CC6B96" w:rsidRDefault="00CC6B96">
      <w:pPr>
        <w:spacing w:line="240" w:lineRule="auto"/>
      </w:pPr>
      <w:r>
        <w:separator/>
      </w:r>
    </w:p>
  </w:footnote>
  <w:footnote w:type="continuationSeparator" w:id="0">
    <w:p w14:paraId="40B58E34" w14:textId="77777777" w:rsidR="00CC6B96" w:rsidRDefault="00CC6B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C0MDc0NzcEUgYGRko6SsGpxcWZ+XkgBWa1AIXivlosAAAA"/>
    <w:docVar w:name="commondata" w:val="eyJoZGlkIjoiM2QyZjZlYWZlYmFlYzVlYjgwYmVmODE1OTgyNzBkNWMifQ=="/>
  </w:docVars>
  <w:rsids>
    <w:rsidRoot w:val="005016CF"/>
    <w:rsid w:val="00006205"/>
    <w:rsid w:val="000477D9"/>
    <w:rsid w:val="000A753E"/>
    <w:rsid w:val="000B37B4"/>
    <w:rsid w:val="000C1E14"/>
    <w:rsid w:val="000C570E"/>
    <w:rsid w:val="00110685"/>
    <w:rsid w:val="001514B2"/>
    <w:rsid w:val="00195CA5"/>
    <w:rsid w:val="001B6414"/>
    <w:rsid w:val="001F743C"/>
    <w:rsid w:val="0021529C"/>
    <w:rsid w:val="00242548"/>
    <w:rsid w:val="00246BFF"/>
    <w:rsid w:val="00267356"/>
    <w:rsid w:val="002705A4"/>
    <w:rsid w:val="00361BCE"/>
    <w:rsid w:val="00383FFE"/>
    <w:rsid w:val="003A097F"/>
    <w:rsid w:val="003C7206"/>
    <w:rsid w:val="004004B4"/>
    <w:rsid w:val="00415D83"/>
    <w:rsid w:val="00456412"/>
    <w:rsid w:val="00465E2F"/>
    <w:rsid w:val="00473E63"/>
    <w:rsid w:val="004776A6"/>
    <w:rsid w:val="004961D0"/>
    <w:rsid w:val="004B6BA0"/>
    <w:rsid w:val="004C0882"/>
    <w:rsid w:val="004D787B"/>
    <w:rsid w:val="004F5942"/>
    <w:rsid w:val="0050050E"/>
    <w:rsid w:val="005016CF"/>
    <w:rsid w:val="0051664E"/>
    <w:rsid w:val="00520510"/>
    <w:rsid w:val="00530F6E"/>
    <w:rsid w:val="0053766C"/>
    <w:rsid w:val="00554814"/>
    <w:rsid w:val="005E189D"/>
    <w:rsid w:val="005F08A0"/>
    <w:rsid w:val="005F2E2E"/>
    <w:rsid w:val="0061536E"/>
    <w:rsid w:val="00631938"/>
    <w:rsid w:val="00643615"/>
    <w:rsid w:val="0068441A"/>
    <w:rsid w:val="006A7D69"/>
    <w:rsid w:val="006C5770"/>
    <w:rsid w:val="006E3E3A"/>
    <w:rsid w:val="006F447D"/>
    <w:rsid w:val="006F7910"/>
    <w:rsid w:val="0077286B"/>
    <w:rsid w:val="00774D0B"/>
    <w:rsid w:val="00782107"/>
    <w:rsid w:val="00833D87"/>
    <w:rsid w:val="00836A8F"/>
    <w:rsid w:val="00857E9A"/>
    <w:rsid w:val="008867FC"/>
    <w:rsid w:val="008B45B1"/>
    <w:rsid w:val="00906B76"/>
    <w:rsid w:val="009143B9"/>
    <w:rsid w:val="009472C9"/>
    <w:rsid w:val="0096764E"/>
    <w:rsid w:val="009A6658"/>
    <w:rsid w:val="00A46C1B"/>
    <w:rsid w:val="00A6306F"/>
    <w:rsid w:val="00A96FC2"/>
    <w:rsid w:val="00AB28D2"/>
    <w:rsid w:val="00AB54C5"/>
    <w:rsid w:val="00AC0CF7"/>
    <w:rsid w:val="00AE2B58"/>
    <w:rsid w:val="00B403DF"/>
    <w:rsid w:val="00B62464"/>
    <w:rsid w:val="00B727F7"/>
    <w:rsid w:val="00B74904"/>
    <w:rsid w:val="00BB6037"/>
    <w:rsid w:val="00BB7B44"/>
    <w:rsid w:val="00BC6820"/>
    <w:rsid w:val="00BE2571"/>
    <w:rsid w:val="00C04B6C"/>
    <w:rsid w:val="00C44078"/>
    <w:rsid w:val="00C4466C"/>
    <w:rsid w:val="00C4778E"/>
    <w:rsid w:val="00C7734F"/>
    <w:rsid w:val="00CB58D5"/>
    <w:rsid w:val="00CC092E"/>
    <w:rsid w:val="00CC6B96"/>
    <w:rsid w:val="00D82B43"/>
    <w:rsid w:val="00DD334D"/>
    <w:rsid w:val="00EB3A81"/>
    <w:rsid w:val="00EE6B3E"/>
    <w:rsid w:val="00F03B00"/>
    <w:rsid w:val="00FA7B36"/>
    <w:rsid w:val="1C592316"/>
    <w:rsid w:val="24BA25FA"/>
    <w:rsid w:val="430C2C5A"/>
    <w:rsid w:val="5D0B5E07"/>
    <w:rsid w:val="6AD34020"/>
    <w:rsid w:val="760A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5A54B"/>
  <w15:docId w15:val="{18743463-EFC1-4848-9110-E6A0C8F9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pPr>
      <w:widowControl w:val="0"/>
      <w:spacing w:line="360" w:lineRule="auto"/>
      <w:ind w:firstLineChars="200" w:firstLine="480"/>
      <w:jc w:val="both"/>
    </w:pPr>
    <w:rPr>
      <w:rFonts w:ascii="仿宋_GB2312" w:eastAsia="宋体" w:hint="eastAsia"/>
      <w:sz w:val="24"/>
      <w:szCs w:val="20"/>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rPr>
      <w:sz w:val="24"/>
    </w:rPr>
  </w:style>
  <w:style w:type="character" w:customStyle="1" w:styleId="Char">
    <w:name w:val="纯文本 Char"/>
    <w:basedOn w:val="a0"/>
    <w:link w:val="a3"/>
    <w:uiPriority w:val="99"/>
    <w:qFormat/>
    <w:rPr>
      <w:rFonts w:ascii="仿宋_GB2312" w:eastAsia="宋体" w:hAnsi="Times New Roman" w:cs="Times New Roman"/>
      <w:sz w:val="24"/>
      <w:szCs w:val="20"/>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paragraph" w:customStyle="1" w:styleId="a8">
    <w:name w:val="表"/>
    <w:link w:val="a9"/>
    <w:qFormat/>
    <w:pPr>
      <w:spacing w:beforeLines="20" w:before="20" w:afterLines="20" w:after="20" w:line="240" w:lineRule="exact"/>
      <w:jc w:val="center"/>
    </w:pPr>
    <w:rPr>
      <w:rFonts w:ascii="Times New Roman" w:hAnsi="Times New Roman"/>
      <w:kern w:val="2"/>
      <w:sz w:val="18"/>
      <w:szCs w:val="22"/>
    </w:rPr>
  </w:style>
  <w:style w:type="character" w:customStyle="1" w:styleId="a9">
    <w:name w:val="表 字符"/>
    <w:basedOn w:val="a0"/>
    <w:link w:val="a8"/>
    <w:qFormat/>
    <w:rPr>
      <w:rFonts w:ascii="Times New Roman" w:hAnsi="Times New Roman"/>
      <w:sz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677</Words>
  <Characters>3860</Characters>
  <Application>Microsoft Office Word</Application>
  <DocSecurity>0</DocSecurity>
  <Lines>32</Lines>
  <Paragraphs>9</Paragraphs>
  <ScaleCrop>false</ScaleCrop>
  <Company>gwpdi</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whx</dc:creator>
  <cp:lastModifiedBy>顾艳玲</cp:lastModifiedBy>
  <cp:revision>4</cp:revision>
  <cp:lastPrinted>2023-08-17T02:53:00Z</cp:lastPrinted>
  <dcterms:created xsi:type="dcterms:W3CDTF">2024-06-19T08:53:00Z</dcterms:created>
  <dcterms:modified xsi:type="dcterms:W3CDTF">2024-06-19T08:54:00Z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A16B50D57DDA47EEABA841F4C94D8DBA</vt:lpwstr>
  </property>
</Properties>
</file>